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020A5" w14:textId="5B54DC9F" w:rsidR="00115696" w:rsidRDefault="00115696" w:rsidP="00115696">
      <w:pPr>
        <w:tabs>
          <w:tab w:val="right" w:pos="9360"/>
        </w:tabs>
        <w:spacing w:after="0" w:line="240" w:lineRule="auto"/>
        <w:rPr>
          <w:rFonts w:ascii="Arial" w:eastAsia="MS Mincho" w:hAnsi="Arial"/>
          <w:b/>
          <w:sz w:val="28"/>
          <w:szCs w:val="20"/>
          <w:lang w:val="en-GB" w:eastAsia="en-US"/>
        </w:rPr>
      </w:pPr>
      <w:bookmarkStart w:id="0" w:name="OLE_LINK34"/>
      <w:bookmarkStart w:id="1" w:name="OLE_LINK33"/>
      <w:bookmarkStart w:id="2" w:name="OLE_LINK12"/>
      <w:bookmarkStart w:id="3" w:name="OLE_LINK13"/>
      <w:r w:rsidRPr="00115696">
        <w:rPr>
          <w:rFonts w:ascii="Arial" w:eastAsia="MS Mincho" w:hAnsi="Arial"/>
          <w:b/>
          <w:sz w:val="28"/>
          <w:szCs w:val="20"/>
          <w:lang w:val="en-GB" w:eastAsia="en-US"/>
        </w:rPr>
        <w:t xml:space="preserve">3GPP TSG RAN </w:t>
      </w:r>
      <w:r w:rsidRPr="00115696">
        <w:rPr>
          <w:rFonts w:ascii="Arial" w:eastAsia="等线" w:hAnsi="Arial" w:cs="Arial"/>
          <w:b/>
          <w:bCs/>
          <w:sz w:val="28"/>
          <w:szCs w:val="20"/>
          <w:lang w:val="en-GB" w:eastAsia="en-US"/>
        </w:rPr>
        <w:t>WG1 #10</w:t>
      </w:r>
      <w:r w:rsidR="00B17133">
        <w:rPr>
          <w:rFonts w:ascii="Arial" w:eastAsia="等线" w:hAnsi="Arial" w:cs="Arial"/>
          <w:b/>
          <w:bCs/>
          <w:sz w:val="28"/>
          <w:szCs w:val="20"/>
          <w:lang w:val="en-GB" w:eastAsia="en-US"/>
        </w:rPr>
        <w:t>5</w:t>
      </w:r>
      <w:r w:rsidRPr="00115696">
        <w:rPr>
          <w:rFonts w:ascii="Arial" w:eastAsia="等线" w:hAnsi="Arial" w:cs="Arial"/>
          <w:b/>
          <w:bCs/>
          <w:sz w:val="28"/>
          <w:szCs w:val="20"/>
          <w:lang w:val="en-GB" w:eastAsia="en-US"/>
        </w:rPr>
        <w:t>-e</w:t>
      </w:r>
      <w:r w:rsidRPr="00115696">
        <w:rPr>
          <w:rFonts w:ascii="Arial" w:eastAsia="MS Mincho" w:hAnsi="Arial"/>
          <w:b/>
          <w:sz w:val="28"/>
          <w:szCs w:val="20"/>
          <w:lang w:val="en-GB" w:eastAsia="en-US"/>
        </w:rPr>
        <w:t xml:space="preserve">  </w:t>
      </w:r>
      <w:r w:rsidRPr="00115696">
        <w:rPr>
          <w:rFonts w:ascii="Arial" w:eastAsia="MS Mincho" w:hAnsi="Arial" w:hint="eastAsia"/>
          <w:b/>
          <w:sz w:val="28"/>
          <w:szCs w:val="20"/>
          <w:lang w:val="en-GB" w:eastAsia="en-US"/>
        </w:rPr>
        <w:t xml:space="preserve">      </w:t>
      </w:r>
      <w:r w:rsidRPr="00115696">
        <w:rPr>
          <w:rFonts w:ascii="Arial" w:eastAsia="MS Mincho" w:hAnsi="Arial"/>
          <w:b/>
          <w:sz w:val="28"/>
          <w:szCs w:val="20"/>
          <w:lang w:val="en-GB" w:eastAsia="en-US"/>
        </w:rPr>
        <w:t xml:space="preserve"> </w:t>
      </w:r>
      <w:r w:rsidRPr="00115696">
        <w:rPr>
          <w:rFonts w:ascii="Arial" w:eastAsia="MS Mincho" w:hAnsi="Arial" w:hint="eastAsia"/>
          <w:b/>
          <w:sz w:val="28"/>
          <w:szCs w:val="20"/>
          <w:lang w:val="en-GB" w:eastAsia="en-US"/>
        </w:rPr>
        <w:t xml:space="preserve">     </w:t>
      </w:r>
      <w:r w:rsidRPr="00115696">
        <w:rPr>
          <w:rFonts w:ascii="Arial" w:eastAsia="MS Mincho" w:hAnsi="Arial"/>
          <w:b/>
          <w:sz w:val="28"/>
          <w:szCs w:val="20"/>
          <w:lang w:val="en-GB" w:eastAsia="en-US"/>
        </w:rPr>
        <w:t xml:space="preserve">   </w:t>
      </w:r>
      <w:r w:rsidRPr="00115696">
        <w:rPr>
          <w:rFonts w:ascii="Arial" w:eastAsia="MS Mincho" w:hAnsi="Arial" w:hint="eastAsia"/>
          <w:b/>
          <w:sz w:val="28"/>
          <w:szCs w:val="20"/>
          <w:lang w:val="en-GB" w:eastAsia="en-US"/>
        </w:rPr>
        <w:t xml:space="preserve">        </w:t>
      </w:r>
      <w:r w:rsidR="00B17133">
        <w:rPr>
          <w:rFonts w:ascii="Arial" w:eastAsia="MS Mincho" w:hAnsi="Arial"/>
          <w:b/>
          <w:sz w:val="28"/>
          <w:szCs w:val="20"/>
          <w:lang w:val="en-GB" w:eastAsia="en-US"/>
        </w:rPr>
        <w:t xml:space="preserve">    </w:t>
      </w:r>
      <w:r w:rsidRPr="00115696">
        <w:rPr>
          <w:rFonts w:ascii="Arial" w:eastAsia="MS Mincho" w:hAnsi="Arial" w:hint="eastAsia"/>
          <w:b/>
          <w:sz w:val="28"/>
          <w:szCs w:val="20"/>
          <w:lang w:val="en-GB" w:eastAsia="en-US"/>
        </w:rPr>
        <w:t xml:space="preserve">  </w:t>
      </w:r>
      <w:r w:rsidRPr="00115696">
        <w:rPr>
          <w:rFonts w:ascii="Arial" w:eastAsia="MS Mincho" w:hAnsi="Arial"/>
          <w:b/>
          <w:sz w:val="28"/>
          <w:szCs w:val="20"/>
          <w:lang w:val="en-GB" w:eastAsia="en-US"/>
        </w:rPr>
        <w:t xml:space="preserve"> </w:t>
      </w:r>
      <w:r w:rsidRPr="00115696">
        <w:rPr>
          <w:rFonts w:ascii="Arial" w:eastAsia="MS Mincho" w:hAnsi="Arial" w:hint="eastAsia"/>
          <w:b/>
          <w:sz w:val="28"/>
          <w:szCs w:val="20"/>
          <w:lang w:val="en-GB" w:eastAsia="en-US"/>
        </w:rPr>
        <w:t xml:space="preserve"> </w:t>
      </w:r>
      <w:r w:rsidRPr="00115696">
        <w:rPr>
          <w:rFonts w:ascii="Arial" w:eastAsia="MS Mincho" w:hAnsi="Arial"/>
          <w:b/>
          <w:sz w:val="28"/>
          <w:szCs w:val="20"/>
          <w:lang w:val="en-GB" w:eastAsia="en-US"/>
        </w:rPr>
        <w:t xml:space="preserve"> </w:t>
      </w:r>
      <w:r w:rsidRPr="00115696">
        <w:rPr>
          <w:rFonts w:ascii="宋体" w:eastAsia="等线" w:hAnsi="宋体" w:hint="eastAsia"/>
          <w:b/>
          <w:sz w:val="28"/>
          <w:szCs w:val="20"/>
          <w:lang w:val="en-GB" w:eastAsia="en-US"/>
        </w:rPr>
        <w:t xml:space="preserve"> </w:t>
      </w:r>
      <w:r w:rsidRPr="00115696">
        <w:rPr>
          <w:rFonts w:ascii="宋体" w:eastAsia="等线" w:hAnsi="宋体" w:hint="eastAsia"/>
          <w:b/>
          <w:sz w:val="28"/>
          <w:szCs w:val="20"/>
          <w:lang w:val="en-GB"/>
        </w:rPr>
        <w:t xml:space="preserve"> </w:t>
      </w:r>
      <w:r w:rsidRPr="00115696">
        <w:rPr>
          <w:rFonts w:ascii="宋体" w:eastAsia="等线" w:hAnsi="宋体" w:hint="eastAsia"/>
          <w:b/>
          <w:sz w:val="28"/>
          <w:szCs w:val="20"/>
          <w:lang w:val="en-GB" w:eastAsia="en-US"/>
        </w:rPr>
        <w:t xml:space="preserve"> </w:t>
      </w:r>
      <w:r w:rsidRPr="00115696">
        <w:rPr>
          <w:rFonts w:ascii="宋体" w:eastAsia="等线" w:hAnsi="宋体" w:hint="eastAsia"/>
          <w:b/>
          <w:sz w:val="28"/>
          <w:szCs w:val="20"/>
          <w:lang w:val="en-GB"/>
        </w:rPr>
        <w:t xml:space="preserve">        </w:t>
      </w:r>
      <w:r w:rsidRPr="00115696">
        <w:rPr>
          <w:rFonts w:ascii="宋体" w:eastAsia="等线" w:hAnsi="宋体"/>
          <w:b/>
          <w:sz w:val="28"/>
          <w:szCs w:val="20"/>
          <w:lang w:val="en-GB" w:eastAsia="en-US"/>
        </w:rPr>
        <w:t xml:space="preserve">   </w:t>
      </w:r>
      <w:r w:rsidR="00565659">
        <w:rPr>
          <w:rFonts w:ascii="宋体" w:eastAsia="等线" w:hAnsi="宋体"/>
          <w:b/>
          <w:sz w:val="28"/>
          <w:szCs w:val="20"/>
          <w:lang w:val="en-GB" w:eastAsia="en-US"/>
        </w:rPr>
        <w:t xml:space="preserve"> </w:t>
      </w:r>
      <w:r w:rsidRPr="00115696">
        <w:rPr>
          <w:rFonts w:ascii="Arial" w:eastAsia="MS Mincho" w:hAnsi="Arial"/>
          <w:b/>
          <w:sz w:val="28"/>
          <w:szCs w:val="20"/>
          <w:lang w:val="en-GB" w:eastAsia="en-US"/>
        </w:rPr>
        <w:t>R1-</w:t>
      </w:r>
      <w:r w:rsidR="00565659" w:rsidRPr="00115696">
        <w:rPr>
          <w:rFonts w:ascii="Arial" w:eastAsia="MS Mincho" w:hAnsi="Arial" w:hint="eastAsia"/>
          <w:b/>
          <w:sz w:val="28"/>
          <w:szCs w:val="20"/>
          <w:lang w:val="en-GB" w:eastAsia="en-US"/>
        </w:rPr>
        <w:t>2</w:t>
      </w:r>
      <w:r w:rsidR="00565659" w:rsidRPr="00115696">
        <w:rPr>
          <w:rFonts w:ascii="Arial" w:eastAsia="MS Mincho" w:hAnsi="Arial"/>
          <w:b/>
          <w:sz w:val="28"/>
          <w:szCs w:val="20"/>
          <w:lang w:val="en-GB" w:eastAsia="en-US"/>
        </w:rPr>
        <w:t>1</w:t>
      </w:r>
      <w:r w:rsidR="00565659">
        <w:rPr>
          <w:rFonts w:ascii="Arial" w:eastAsia="MS Mincho" w:hAnsi="Arial"/>
          <w:b/>
          <w:sz w:val="28"/>
          <w:szCs w:val="20"/>
          <w:lang w:val="en-GB" w:eastAsia="en-US"/>
        </w:rPr>
        <w:t>04717</w:t>
      </w:r>
    </w:p>
    <w:p w14:paraId="561D17E8" w14:textId="77777777" w:rsidR="00852612" w:rsidRPr="00852612" w:rsidRDefault="00852612" w:rsidP="00852612">
      <w:pPr>
        <w:tabs>
          <w:tab w:val="right" w:pos="9360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52612">
        <w:rPr>
          <w:rFonts w:ascii="Arial" w:eastAsia="MS Mincho" w:hAnsi="Arial" w:cs="Arial"/>
          <w:b/>
          <w:bCs/>
          <w:sz w:val="28"/>
          <w:szCs w:val="20"/>
          <w:lang w:eastAsia="ja-JP"/>
        </w:rPr>
        <w:t>e-Meeting, May 10</w:t>
      </w:r>
      <w:r w:rsidRPr="00852612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th</w:t>
      </w:r>
      <w:r w:rsidRPr="00852612">
        <w:rPr>
          <w:rFonts w:ascii="Arial" w:eastAsia="MS Mincho" w:hAnsi="Arial" w:cs="Arial"/>
          <w:b/>
          <w:bCs/>
          <w:sz w:val="28"/>
          <w:szCs w:val="20"/>
          <w:lang w:eastAsia="ja-JP"/>
        </w:rPr>
        <w:t xml:space="preserve"> – 27</w:t>
      </w:r>
      <w:r w:rsidRPr="00852612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th</w:t>
      </w:r>
      <w:r w:rsidRPr="00852612">
        <w:rPr>
          <w:rFonts w:ascii="Arial" w:eastAsia="MS Mincho" w:hAnsi="Arial" w:cs="Arial"/>
          <w:b/>
          <w:bCs/>
          <w:sz w:val="28"/>
          <w:szCs w:val="20"/>
          <w:lang w:eastAsia="ja-JP"/>
        </w:rPr>
        <w:t>, 2021</w:t>
      </w:r>
    </w:p>
    <w:p w14:paraId="4CF24FBF" w14:textId="77777777" w:rsidR="00852612" w:rsidRPr="00852612" w:rsidRDefault="00852612" w:rsidP="00726A79">
      <w:pPr>
        <w:tabs>
          <w:tab w:val="right" w:pos="9360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10BAD855" w14:textId="77777777" w:rsidR="007F785B" w:rsidRDefault="004271F0">
      <w:pPr>
        <w:pStyle w:val="ad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  <w:bookmarkStart w:id="4" w:name="_GoBack"/>
      <w:bookmarkEnd w:id="4"/>
    </w:p>
    <w:p w14:paraId="6B09FCE2" w14:textId="13F991BD" w:rsidR="007F785B" w:rsidRDefault="004271F0">
      <w:pPr>
        <w:pStyle w:val="ad"/>
        <w:tabs>
          <w:tab w:val="clear" w:pos="4536"/>
        </w:tabs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5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5"/>
      <w:r>
        <w:rPr>
          <w:rFonts w:eastAsia="宋体" w:hint="eastAsia"/>
          <w:sz w:val="24"/>
          <w:szCs w:val="22"/>
          <w:lang w:eastAsia="zh-CN"/>
        </w:rPr>
        <w:t xml:space="preserve"> </w:t>
      </w:r>
      <w:r w:rsidR="00551F5C">
        <w:rPr>
          <w:rFonts w:eastAsia="宋体"/>
          <w:sz w:val="24"/>
          <w:szCs w:val="22"/>
          <w:lang w:eastAsia="zh-CN"/>
        </w:rPr>
        <w:t>Remaining issues on</w:t>
      </w:r>
      <w:r>
        <w:rPr>
          <w:rFonts w:eastAsia="宋体" w:hint="eastAsia"/>
          <w:sz w:val="24"/>
          <w:szCs w:val="22"/>
          <w:lang w:eastAsia="zh-CN"/>
        </w:rPr>
        <w:t xml:space="preserve"> 14-HARQ processes in DL for eMTC</w:t>
      </w:r>
    </w:p>
    <w:p w14:paraId="7937594B" w14:textId="731F099D" w:rsidR="007F785B" w:rsidRDefault="004271F0">
      <w:pPr>
        <w:pStyle w:val="ad"/>
        <w:tabs>
          <w:tab w:val="clear" w:pos="4536"/>
        </w:tabs>
        <w:rPr>
          <w:rFonts w:eastAsia="宋体"/>
          <w:sz w:val="24"/>
          <w:szCs w:val="22"/>
          <w:highlight w:val="yellow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 w:rsidR="00B104C6">
        <w:rPr>
          <w:rFonts w:eastAsia="宋体"/>
          <w:sz w:val="24"/>
          <w:szCs w:val="22"/>
          <w:lang w:eastAsia="zh-CN"/>
        </w:rPr>
        <w:t>8.9.2</w:t>
      </w:r>
    </w:p>
    <w:p w14:paraId="5B69815D" w14:textId="77777777" w:rsidR="007F785B" w:rsidRDefault="004271F0">
      <w:pPr>
        <w:pStyle w:val="ad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14:paraId="7994B502" w14:textId="77777777" w:rsidR="007F785B" w:rsidRDefault="007F785B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58F100F7" w14:textId="77777777" w:rsidR="007F785B" w:rsidRDefault="004271F0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p w14:paraId="2306BB72" w14:textId="77777777" w:rsidR="000619E9" w:rsidRDefault="00CC06C0" w:rsidP="000619E9">
      <w:pPr>
        <w:spacing w:beforeLines="50" w:before="120" w:afterLines="50" w:after="120"/>
        <w:ind w:rightChars="50" w:right="110"/>
        <w:jc w:val="both"/>
        <w:rPr>
          <w:rFonts w:ascii="Times New Roman" w:hAnsi="Times New Roman"/>
          <w:sz w:val="20"/>
          <w:szCs w:val="20"/>
        </w:rPr>
      </w:pPr>
      <w:bookmarkStart w:id="6" w:name="OLE_LINK7"/>
      <w:bookmarkStart w:id="7" w:name="OLE_LINK6"/>
      <w:bookmarkStart w:id="8" w:name="OLE_LINK2"/>
      <w:bookmarkStart w:id="9" w:name="OLE_LINK1"/>
      <w:bookmarkEnd w:id="2"/>
      <w:bookmarkEnd w:id="3"/>
      <w:r w:rsidRPr="00CC06C0">
        <w:rPr>
          <w:rFonts w:ascii="Times New Roman" w:hAnsi="Times New Roman"/>
          <w:sz w:val="20"/>
          <w:szCs w:val="20"/>
        </w:rPr>
        <w:t>In RAN1</w:t>
      </w:r>
      <w:r w:rsidRPr="00CC06C0">
        <w:rPr>
          <w:rFonts w:ascii="Times New Roman" w:hAnsi="Times New Roman" w:hint="eastAsia"/>
          <w:sz w:val="20"/>
          <w:szCs w:val="20"/>
        </w:rPr>
        <w:t xml:space="preserve"> #10</w:t>
      </w:r>
      <w:r>
        <w:rPr>
          <w:rFonts w:ascii="Times New Roman" w:hAnsi="Times New Roman"/>
          <w:sz w:val="20"/>
          <w:szCs w:val="20"/>
        </w:rPr>
        <w:t>4</w:t>
      </w:r>
      <w:r w:rsidR="003D6773">
        <w:rPr>
          <w:rFonts w:ascii="Times New Roman" w:hAnsi="Times New Roman"/>
          <w:sz w:val="20"/>
          <w:szCs w:val="20"/>
        </w:rPr>
        <w:t>bis</w:t>
      </w:r>
      <w:r w:rsidRPr="00CC06C0">
        <w:rPr>
          <w:rFonts w:ascii="Times New Roman" w:hAnsi="Times New Roman"/>
          <w:sz w:val="20"/>
          <w:szCs w:val="20"/>
        </w:rPr>
        <w:t xml:space="preserve"> e-meeting, </w:t>
      </w:r>
      <w:r w:rsidRPr="00CC06C0">
        <w:rPr>
          <w:rFonts w:ascii="Times New Roman" w:hAnsi="Times New Roman" w:hint="eastAsia"/>
          <w:sz w:val="20"/>
          <w:szCs w:val="20"/>
        </w:rPr>
        <w:t>the following</w:t>
      </w:r>
      <w:r w:rsidRPr="00CC06C0">
        <w:rPr>
          <w:rFonts w:ascii="Times New Roman" w:hAnsi="Times New Roman"/>
          <w:sz w:val="20"/>
          <w:szCs w:val="20"/>
        </w:rPr>
        <w:t xml:space="preserve"> agreements</w:t>
      </w:r>
      <w:r w:rsidRPr="00CC06C0">
        <w:rPr>
          <w:rFonts w:ascii="Times New Roman" w:hAnsi="Times New Roman" w:hint="eastAsia"/>
          <w:sz w:val="20"/>
          <w:szCs w:val="20"/>
        </w:rPr>
        <w:t xml:space="preserve"> w</w:t>
      </w:r>
      <w:r w:rsidRPr="00CC06C0">
        <w:rPr>
          <w:rFonts w:ascii="Times New Roman" w:hAnsi="Times New Roman"/>
          <w:sz w:val="20"/>
          <w:szCs w:val="20"/>
        </w:rPr>
        <w:t>ere</w:t>
      </w:r>
      <w:r w:rsidRPr="00CC06C0">
        <w:rPr>
          <w:rFonts w:ascii="Times New Roman" w:hAnsi="Times New Roman" w:hint="eastAsia"/>
          <w:sz w:val="20"/>
          <w:szCs w:val="20"/>
        </w:rPr>
        <w:t xml:space="preserve"> </w:t>
      </w:r>
      <w:r w:rsidRPr="00CC06C0">
        <w:rPr>
          <w:rFonts w:ascii="Times New Roman" w:hAnsi="Times New Roman"/>
          <w:sz w:val="20"/>
          <w:szCs w:val="20"/>
        </w:rPr>
        <w:t>achieved</w:t>
      </w:r>
      <w:r w:rsidRPr="00CC06C0">
        <w:rPr>
          <w:rFonts w:ascii="Times New Roman" w:hAnsi="Times New Roman" w:hint="eastAsia"/>
          <w:sz w:val="20"/>
          <w:szCs w:val="20"/>
        </w:rPr>
        <w:t xml:space="preserve"> for </w:t>
      </w:r>
      <w:r w:rsidRPr="00CC06C0">
        <w:rPr>
          <w:rFonts w:ascii="Times New Roman" w:hAnsi="Times New Roman"/>
          <w:sz w:val="20"/>
          <w:szCs w:val="20"/>
        </w:rPr>
        <w:t>1</w:t>
      </w:r>
      <w:r w:rsidRPr="00CC06C0">
        <w:rPr>
          <w:rFonts w:ascii="Times New Roman" w:hAnsi="Times New Roman" w:hint="eastAsia"/>
          <w:sz w:val="20"/>
          <w:szCs w:val="20"/>
        </w:rPr>
        <w:t>4-HARQ processes in DL for LTE-MTC</w:t>
      </w:r>
      <w:r w:rsidRPr="00CC06C0">
        <w:rPr>
          <w:rFonts w:ascii="Times New Roman" w:hAnsi="Times New Roman"/>
          <w:sz w:val="20"/>
          <w:szCs w:val="20"/>
        </w:rPr>
        <w:t xml:space="preserve"> </w:t>
      </w:r>
      <w:r w:rsidR="000619E9">
        <w:rPr>
          <w:rFonts w:ascii="Times New Roman" w:hAnsi="Times New Roman" w:hint="eastAsia"/>
          <w:sz w:val="20"/>
          <w:szCs w:val="20"/>
          <w:vertAlign w:val="superscript"/>
        </w:rPr>
        <w:t>[1</w:t>
      </w:r>
      <w:r w:rsidRPr="00CC06C0">
        <w:rPr>
          <w:rFonts w:ascii="Times New Roman" w:hAnsi="Times New Roman" w:hint="eastAsia"/>
          <w:sz w:val="20"/>
          <w:szCs w:val="20"/>
          <w:vertAlign w:val="superscript"/>
        </w:rPr>
        <w:t>]</w:t>
      </w:r>
      <w:r w:rsidRPr="00CC06C0">
        <w:rPr>
          <w:rFonts w:ascii="Times New Roman" w:hAnsi="Times New Roman"/>
          <w:sz w:val="20"/>
          <w:szCs w:val="20"/>
        </w:rPr>
        <w:t>:</w:t>
      </w:r>
    </w:p>
    <w:p w14:paraId="21083503" w14:textId="5451BC89" w:rsidR="000619E9" w:rsidRPr="000619E9" w:rsidRDefault="000619E9" w:rsidP="000619E9">
      <w:pPr>
        <w:spacing w:after="0"/>
        <w:ind w:rightChars="50" w:right="110"/>
        <w:jc w:val="both"/>
        <w:rPr>
          <w:rFonts w:ascii="Times New Roman" w:hAnsi="Times New Roman"/>
          <w:sz w:val="20"/>
          <w:szCs w:val="20"/>
        </w:rPr>
      </w:pPr>
      <w:r w:rsidRPr="000619E9">
        <w:rPr>
          <w:rFonts w:ascii="Times" w:eastAsia="Calibri" w:hAnsi="Times"/>
          <w:sz w:val="20"/>
          <w:szCs w:val="24"/>
          <w:lang w:eastAsia="en-US"/>
        </w:rPr>
        <w:t>In Rel-17, for the 14 HARQ process feature the HARQ-ACK delay solution will be down-selected in RAN1#105-e from:</w:t>
      </w:r>
    </w:p>
    <w:p w14:paraId="52E68144" w14:textId="77777777" w:rsidR="000619E9" w:rsidRPr="000619E9" w:rsidRDefault="000619E9" w:rsidP="000619E9">
      <w:pPr>
        <w:spacing w:after="0"/>
        <w:ind w:left="1134" w:hanging="567"/>
        <w:rPr>
          <w:rFonts w:ascii="Times" w:eastAsia="Calibri" w:hAnsi="Times"/>
          <w:sz w:val="20"/>
          <w:szCs w:val="24"/>
          <w:lang w:eastAsia="en-US"/>
        </w:rPr>
      </w:pPr>
      <w:r w:rsidRPr="000619E9">
        <w:rPr>
          <w:rFonts w:ascii="Times" w:eastAsia="Calibri" w:hAnsi="Times"/>
          <w:sz w:val="20"/>
          <w:szCs w:val="24"/>
          <w:lang w:eastAsia="en-US"/>
        </w:rPr>
        <w:t>Alt-1: The HARQ-ACK delay is determined through an expression consisting of different subframe types (Using a similar principle as the PDSCH scheduling delay).</w:t>
      </w:r>
    </w:p>
    <w:p w14:paraId="6FF9EAFC" w14:textId="77777777" w:rsidR="000619E9" w:rsidRPr="000619E9" w:rsidRDefault="000619E9" w:rsidP="000619E9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Batang" w:hAnsi="Times New Roman"/>
          <w:sz w:val="20"/>
          <w:szCs w:val="20"/>
          <w:lang w:eastAsia="x-none"/>
        </w:rPr>
      </w:pPr>
      <w:r w:rsidRPr="000619E9">
        <w:rPr>
          <w:rFonts w:ascii="Times New Roman" w:eastAsia="Batang" w:hAnsi="Times New Roman"/>
          <w:sz w:val="20"/>
          <w:szCs w:val="20"/>
          <w:lang w:eastAsia="x-none"/>
        </w:rPr>
        <w:t>FFS: The expression consisting of different subframe types.</w:t>
      </w:r>
    </w:p>
    <w:p w14:paraId="61B8CB38" w14:textId="77777777" w:rsidR="000619E9" w:rsidRPr="000619E9" w:rsidRDefault="000619E9" w:rsidP="000619E9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Batang" w:hAnsi="Times New Roman"/>
          <w:sz w:val="20"/>
          <w:szCs w:val="20"/>
          <w:lang w:eastAsia="x-none"/>
        </w:rPr>
      </w:pPr>
      <w:r w:rsidRPr="000619E9">
        <w:rPr>
          <w:rFonts w:ascii="Times New Roman" w:eastAsia="Batang" w:hAnsi="Times New Roman"/>
          <w:sz w:val="20"/>
          <w:szCs w:val="20"/>
          <w:lang w:eastAsia="x-none"/>
        </w:rPr>
        <w:t>FFS: Signaling Details.</w:t>
      </w:r>
    </w:p>
    <w:p w14:paraId="0958FEFC" w14:textId="77777777" w:rsidR="000619E9" w:rsidRPr="000619E9" w:rsidRDefault="000619E9" w:rsidP="000619E9">
      <w:pPr>
        <w:spacing w:after="0"/>
        <w:ind w:left="1134" w:hanging="567"/>
        <w:rPr>
          <w:rFonts w:ascii="Times" w:eastAsia="Calibri" w:hAnsi="Times"/>
          <w:sz w:val="20"/>
          <w:szCs w:val="24"/>
          <w:lang w:eastAsia="en-US"/>
        </w:rPr>
      </w:pPr>
      <w:r w:rsidRPr="000619E9">
        <w:rPr>
          <w:rFonts w:ascii="Times" w:eastAsia="Calibri" w:hAnsi="Times"/>
          <w:sz w:val="20"/>
          <w:szCs w:val="24"/>
          <w:lang w:eastAsia="en-US"/>
        </w:rPr>
        <w:t>Alt-2: The HARQ-ACK delay is determined following the legacy approach. That is, the “HARQ-ACK delay” is kept expressed in terms of “absolute subframes”.</w:t>
      </w:r>
    </w:p>
    <w:p w14:paraId="363AC2A5" w14:textId="77777777" w:rsidR="000619E9" w:rsidRPr="000619E9" w:rsidRDefault="000619E9" w:rsidP="000619E9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Batang" w:hAnsi="Times New Roman"/>
          <w:sz w:val="20"/>
          <w:szCs w:val="20"/>
          <w:lang w:eastAsia="x-none"/>
        </w:rPr>
      </w:pPr>
      <w:r w:rsidRPr="000619E9">
        <w:rPr>
          <w:rFonts w:ascii="Times New Roman" w:eastAsia="Batang" w:hAnsi="Times New Roman"/>
          <w:sz w:val="20"/>
          <w:szCs w:val="20"/>
          <w:lang w:eastAsia="x-none"/>
        </w:rPr>
        <w:t>FFS: The percentage of presence of non-BL/CE DL subframes and non-BL/CE UL subframes to be handled.</w:t>
      </w:r>
    </w:p>
    <w:p w14:paraId="0749F728" w14:textId="77777777" w:rsidR="000619E9" w:rsidRPr="000619E9" w:rsidRDefault="000619E9" w:rsidP="000619E9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Batang" w:hAnsi="Times New Roman"/>
          <w:sz w:val="20"/>
          <w:szCs w:val="20"/>
          <w:lang w:eastAsia="x-none"/>
        </w:rPr>
      </w:pPr>
      <w:r w:rsidRPr="000619E9">
        <w:rPr>
          <w:rFonts w:ascii="Times New Roman" w:eastAsia="Batang" w:hAnsi="Times New Roman"/>
          <w:sz w:val="20"/>
          <w:szCs w:val="20"/>
          <w:lang w:eastAsia="x-none"/>
        </w:rPr>
        <w:t>FFS: HARQ-ACK delay values and length of the HARQ-ACK delay set.</w:t>
      </w:r>
    </w:p>
    <w:p w14:paraId="3B9B6A63" w14:textId="77777777" w:rsidR="000619E9" w:rsidRPr="000619E9" w:rsidRDefault="000619E9" w:rsidP="000619E9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Lines="50" w:after="120"/>
        <w:ind w:left="1434" w:hanging="357"/>
        <w:textAlignment w:val="baseline"/>
        <w:rPr>
          <w:rFonts w:ascii="Times New Roman" w:eastAsia="Batang" w:hAnsi="Times New Roman"/>
          <w:sz w:val="20"/>
          <w:szCs w:val="20"/>
          <w:lang w:eastAsia="x-none"/>
        </w:rPr>
      </w:pPr>
      <w:r w:rsidRPr="000619E9">
        <w:rPr>
          <w:rFonts w:ascii="Times New Roman" w:eastAsia="Batang" w:hAnsi="Times New Roman"/>
          <w:sz w:val="20"/>
          <w:szCs w:val="20"/>
          <w:lang w:eastAsia="x-none"/>
        </w:rPr>
        <w:t>FFS: Signaling Details.</w:t>
      </w:r>
    </w:p>
    <w:p w14:paraId="544D1BED" w14:textId="77777777" w:rsidR="000619E9" w:rsidRPr="000619E9" w:rsidRDefault="000619E9" w:rsidP="000619E9">
      <w:pPr>
        <w:spacing w:after="0"/>
        <w:rPr>
          <w:rFonts w:ascii="Times" w:eastAsia="Calibri" w:hAnsi="Times"/>
          <w:sz w:val="20"/>
          <w:szCs w:val="24"/>
          <w:lang w:eastAsia="en-US"/>
        </w:rPr>
      </w:pPr>
      <w:r w:rsidRPr="000619E9">
        <w:rPr>
          <w:rFonts w:ascii="Times" w:eastAsia="Calibri" w:hAnsi="Times"/>
          <w:sz w:val="20"/>
          <w:szCs w:val="24"/>
          <w:lang w:eastAsia="en-US"/>
        </w:rPr>
        <w:t>The following aspects will be considered towards the down-selection of one of the two alternatives (i.e., Alt-1 or Alt-2) for the HARQ-ACK delay solution:</w:t>
      </w:r>
    </w:p>
    <w:p w14:paraId="2D352346" w14:textId="77777777" w:rsidR="000619E9" w:rsidRPr="000619E9" w:rsidRDefault="000619E9" w:rsidP="000619E9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rPr>
          <w:rFonts w:ascii="Times New Roman" w:eastAsia="Batang" w:hAnsi="Times New Roman"/>
          <w:sz w:val="20"/>
          <w:szCs w:val="20"/>
          <w:lang w:eastAsia="x-none"/>
        </w:rPr>
      </w:pPr>
      <w:r w:rsidRPr="000619E9">
        <w:rPr>
          <w:rFonts w:ascii="Times New Roman" w:eastAsia="Batang" w:hAnsi="Times New Roman"/>
          <w:sz w:val="20"/>
          <w:szCs w:val="20"/>
          <w:lang w:eastAsia="x-none"/>
        </w:rPr>
        <w:t>Total number of bits required in DCI</w:t>
      </w:r>
    </w:p>
    <w:p w14:paraId="6A96F58A" w14:textId="77777777" w:rsidR="000619E9" w:rsidRPr="000619E9" w:rsidRDefault="000619E9" w:rsidP="000619E9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rPr>
          <w:rFonts w:ascii="Times New Roman" w:eastAsia="Batang" w:hAnsi="Times New Roman"/>
          <w:sz w:val="20"/>
          <w:szCs w:val="20"/>
          <w:lang w:eastAsia="x-none"/>
        </w:rPr>
      </w:pPr>
      <w:r w:rsidRPr="000619E9">
        <w:rPr>
          <w:rFonts w:ascii="Times New Roman" w:eastAsia="Batang" w:hAnsi="Times New Roman"/>
          <w:sz w:val="20"/>
          <w:szCs w:val="20"/>
          <w:lang w:eastAsia="x-none"/>
        </w:rPr>
        <w:t>Scenarios that can be handled, including:</w:t>
      </w:r>
    </w:p>
    <w:p w14:paraId="3C56A96B" w14:textId="77777777" w:rsidR="000619E9" w:rsidRPr="000619E9" w:rsidRDefault="000619E9" w:rsidP="000619E9">
      <w:pPr>
        <w:spacing w:after="0"/>
        <w:ind w:leftChars="400" w:left="880"/>
        <w:rPr>
          <w:rFonts w:ascii="Times New Roman" w:eastAsia="Batang" w:hAnsi="Times New Roman"/>
          <w:sz w:val="20"/>
          <w:szCs w:val="20"/>
          <w:lang w:eastAsia="x-none"/>
        </w:rPr>
      </w:pPr>
      <w:r w:rsidRPr="000619E9">
        <w:rPr>
          <w:rFonts w:ascii="Times New Roman" w:eastAsia="Batang" w:hAnsi="Times New Roman"/>
          <w:sz w:val="20"/>
          <w:szCs w:val="20"/>
          <w:lang w:eastAsia="x-none"/>
        </w:rPr>
        <w:t>(a) different numbers of scheduled HARQ processes per burst (including dynamically switching between more than 10 HARQ processes and 10 or less HARQ processes)</w:t>
      </w:r>
    </w:p>
    <w:p w14:paraId="63AE3221" w14:textId="77777777" w:rsidR="000619E9" w:rsidRPr="000619E9" w:rsidRDefault="000619E9" w:rsidP="000619E9">
      <w:pPr>
        <w:spacing w:after="0"/>
        <w:ind w:leftChars="400" w:left="880"/>
        <w:rPr>
          <w:rFonts w:ascii="Times New Roman" w:eastAsia="Batang" w:hAnsi="Times New Roman"/>
          <w:sz w:val="20"/>
          <w:szCs w:val="20"/>
          <w:lang w:eastAsia="x-none"/>
        </w:rPr>
      </w:pPr>
      <w:r w:rsidRPr="000619E9">
        <w:rPr>
          <w:rFonts w:ascii="Times New Roman" w:eastAsia="Batang" w:hAnsi="Times New Roman"/>
          <w:sz w:val="20"/>
          <w:szCs w:val="20"/>
          <w:lang w:eastAsia="x-none"/>
        </w:rPr>
        <w:t>(b) different % of invalid subframes for both 10 and 40 SF long bitmaps</w:t>
      </w:r>
    </w:p>
    <w:p w14:paraId="2CC60809" w14:textId="77777777" w:rsidR="000619E9" w:rsidRPr="000619E9" w:rsidRDefault="000619E9" w:rsidP="000619E9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rPr>
          <w:rFonts w:ascii="Times New Roman" w:eastAsia="Batang" w:hAnsi="Times New Roman"/>
          <w:sz w:val="20"/>
          <w:szCs w:val="20"/>
          <w:lang w:eastAsia="x-none"/>
        </w:rPr>
      </w:pPr>
      <w:r w:rsidRPr="000619E9">
        <w:rPr>
          <w:rFonts w:ascii="Times New Roman" w:eastAsia="Batang" w:hAnsi="Times New Roman"/>
          <w:sz w:val="20"/>
          <w:szCs w:val="20"/>
          <w:lang w:eastAsia="x-none"/>
        </w:rPr>
        <w:t>Robustness against loss of DCIs</w:t>
      </w:r>
    </w:p>
    <w:p w14:paraId="442F1843" w14:textId="77777777" w:rsidR="000619E9" w:rsidRPr="000619E9" w:rsidRDefault="000619E9" w:rsidP="000619E9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rPr>
          <w:rFonts w:ascii="Times New Roman" w:eastAsia="Batang" w:hAnsi="Times New Roman"/>
          <w:sz w:val="20"/>
          <w:szCs w:val="20"/>
          <w:lang w:eastAsia="x-none"/>
        </w:rPr>
      </w:pPr>
      <w:r w:rsidRPr="000619E9">
        <w:rPr>
          <w:rFonts w:ascii="Times New Roman" w:eastAsia="Batang" w:hAnsi="Times New Roman"/>
          <w:sz w:val="20"/>
          <w:szCs w:val="20"/>
          <w:lang w:eastAsia="x-none"/>
        </w:rPr>
        <w:t xml:space="preserve">Flexibility </w:t>
      </w:r>
    </w:p>
    <w:p w14:paraId="5DC297C2" w14:textId="77777777" w:rsidR="000619E9" w:rsidRPr="000619E9" w:rsidRDefault="000619E9" w:rsidP="000619E9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rPr>
          <w:rFonts w:ascii="Times New Roman" w:eastAsia="Batang" w:hAnsi="Times New Roman"/>
          <w:sz w:val="20"/>
          <w:szCs w:val="20"/>
          <w:lang w:eastAsia="x-none"/>
        </w:rPr>
      </w:pPr>
      <w:r w:rsidRPr="000619E9">
        <w:rPr>
          <w:rFonts w:ascii="Times New Roman" w:eastAsia="Batang" w:hAnsi="Times New Roman"/>
          <w:sz w:val="20"/>
          <w:szCs w:val="20"/>
          <w:lang w:eastAsia="x-none"/>
        </w:rPr>
        <w:t>RRC signaling overhead</w:t>
      </w:r>
    </w:p>
    <w:bookmarkEnd w:id="6"/>
    <w:bookmarkEnd w:id="7"/>
    <w:p w14:paraId="553C2B39" w14:textId="7324F041" w:rsidR="007F785B" w:rsidRDefault="004271F0">
      <w:pPr>
        <w:spacing w:beforeLines="50" w:before="120" w:afterLines="100" w:after="240"/>
        <w:ind w:rightChars="50" w:right="1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</w:rPr>
        <w:t>we discuss</w:t>
      </w:r>
      <w:r>
        <w:rPr>
          <w:rFonts w:ascii="Times New Roman" w:hAnsi="Times New Roman" w:hint="eastAsia"/>
          <w:sz w:val="20"/>
          <w:szCs w:val="20"/>
        </w:rPr>
        <w:t xml:space="preserve"> the </w:t>
      </w:r>
      <w:bookmarkEnd w:id="8"/>
      <w:bookmarkEnd w:id="9"/>
      <w:r w:rsidR="00BC58D5">
        <w:rPr>
          <w:rFonts w:ascii="Times New Roman" w:hAnsi="Times New Roman"/>
          <w:sz w:val="20"/>
          <w:szCs w:val="20"/>
        </w:rPr>
        <w:t xml:space="preserve">remaining </w:t>
      </w:r>
      <w:r w:rsidR="000619E9" w:rsidRPr="000619E9">
        <w:rPr>
          <w:rFonts w:ascii="Times" w:eastAsia="Calibri" w:hAnsi="Times"/>
          <w:sz w:val="20"/>
          <w:szCs w:val="24"/>
          <w:lang w:eastAsia="en-US"/>
        </w:rPr>
        <w:t>HARQ-ACK delay</w:t>
      </w:r>
      <w:r w:rsidR="00B26FD7">
        <w:rPr>
          <w:rFonts w:ascii="Times" w:eastAsia="Calibri" w:hAnsi="Times"/>
          <w:sz w:val="20"/>
          <w:szCs w:val="24"/>
          <w:lang w:eastAsia="en-US"/>
        </w:rPr>
        <w:t xml:space="preserve"> and DCI signaling</w:t>
      </w:r>
      <w:r w:rsidR="000619E9">
        <w:rPr>
          <w:rFonts w:ascii="Times New Roman" w:hAnsi="Times New Roman"/>
          <w:sz w:val="20"/>
          <w:szCs w:val="20"/>
        </w:rPr>
        <w:t xml:space="preserve"> </w:t>
      </w:r>
      <w:r w:rsidR="00BC58D5">
        <w:rPr>
          <w:rFonts w:ascii="Times New Roman" w:hAnsi="Times New Roman"/>
          <w:sz w:val="20"/>
          <w:szCs w:val="20"/>
        </w:rPr>
        <w:t>issue</w:t>
      </w:r>
      <w:r w:rsidR="00B26FD7">
        <w:rPr>
          <w:rFonts w:ascii="Times New Roman" w:hAnsi="Times New Roman"/>
          <w:sz w:val="20"/>
          <w:szCs w:val="20"/>
        </w:rPr>
        <w:t>s</w:t>
      </w:r>
      <w:r w:rsidR="00BC58D5">
        <w:rPr>
          <w:rFonts w:ascii="Times New Roman" w:hAnsi="Times New Roman"/>
          <w:sz w:val="20"/>
          <w:szCs w:val="20"/>
        </w:rPr>
        <w:t xml:space="preserve"> </w:t>
      </w:r>
      <w:r w:rsidR="00551F5C">
        <w:rPr>
          <w:rFonts w:ascii="Times New Roman" w:hAnsi="Times New Roman"/>
          <w:sz w:val="20"/>
          <w:szCs w:val="20"/>
        </w:rPr>
        <w:t>on</w:t>
      </w:r>
      <w:r w:rsidR="00BC58D5">
        <w:rPr>
          <w:rFonts w:ascii="Times New Roman" w:hAnsi="Times New Roman" w:hint="eastAsia"/>
          <w:sz w:val="20"/>
          <w:szCs w:val="20"/>
        </w:rPr>
        <w:t xml:space="preserve"> </w:t>
      </w:r>
      <w:r w:rsidR="00BC58D5">
        <w:rPr>
          <w:rFonts w:ascii="Times New Roman" w:hAnsi="Times New Roman"/>
          <w:sz w:val="20"/>
          <w:szCs w:val="20"/>
        </w:rPr>
        <w:t>1</w:t>
      </w:r>
      <w:r w:rsidR="00BC58D5" w:rsidRPr="00AF7082">
        <w:rPr>
          <w:rFonts w:ascii="Times New Roman" w:hAnsi="Times New Roman" w:hint="eastAsia"/>
          <w:sz w:val="20"/>
          <w:szCs w:val="20"/>
        </w:rPr>
        <w:t>4-HARQ processes in DL for</w:t>
      </w:r>
      <w:r w:rsidR="00BC58D5">
        <w:rPr>
          <w:rFonts w:ascii="Times New Roman" w:hAnsi="Times New Roman" w:hint="eastAsia"/>
          <w:sz w:val="20"/>
          <w:szCs w:val="20"/>
        </w:rPr>
        <w:t xml:space="preserve"> LTE-MTC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00531096" w14:textId="5B2197C3" w:rsidR="007F785B" w:rsidRDefault="004900CA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 xml:space="preserve"> HARQ-ACK delay</w:t>
      </w:r>
    </w:p>
    <w:p w14:paraId="3FB72D98" w14:textId="682D3B82" w:rsidR="00F60F98" w:rsidRDefault="00F60F98" w:rsidP="006D7C7A">
      <w:pPr>
        <w:pStyle w:val="afa"/>
        <w:numPr>
          <w:ilvl w:val="255"/>
          <w:numId w:val="0"/>
        </w:num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agreed in last RAN1 meeting, </w:t>
      </w:r>
      <w:r>
        <w:rPr>
          <w:rFonts w:ascii="Times New Roman" w:hAnsi="Times New Roman"/>
          <w:sz w:val="20"/>
          <w:szCs w:val="20"/>
        </w:rPr>
        <w:t xml:space="preserve">total number of required DCI bits, Scenarios to be handled, robustness </w:t>
      </w:r>
      <w:r w:rsidR="008F3CBB">
        <w:rPr>
          <w:rFonts w:ascii="Times New Roman" w:hAnsi="Times New Roman"/>
          <w:sz w:val="20"/>
          <w:szCs w:val="20"/>
        </w:rPr>
        <w:t>against loss of DCIs, flexibility and RRC signaling overhead will be considered towards the comparison between Alt-1 and Alt-2.</w:t>
      </w:r>
    </w:p>
    <w:p w14:paraId="2EDD6B84" w14:textId="3F5F05FE" w:rsidR="00210502" w:rsidRDefault="00210502" w:rsidP="00417A60">
      <w:pPr>
        <w:pStyle w:val="afa"/>
        <w:numPr>
          <w:ilvl w:val="255"/>
          <w:numId w:val="0"/>
        </w:numPr>
        <w:spacing w:beforeLines="50" w:before="120" w:after="240"/>
        <w:jc w:val="both"/>
        <w:rPr>
          <w:rFonts w:ascii="Times New Roman" w:hAnsi="Times New Roman"/>
          <w:sz w:val="20"/>
          <w:szCs w:val="20"/>
        </w:rPr>
      </w:pPr>
      <w:r w:rsidRPr="00B402A0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 xml:space="preserve">intention of introducing 14 HARQ processes is to </w:t>
      </w:r>
      <w:r w:rsidR="00013A37">
        <w:rPr>
          <w:rFonts w:ascii="Times New Roman" w:hAnsi="Times New Roman"/>
          <w:sz w:val="20"/>
          <w:szCs w:val="20"/>
        </w:rPr>
        <w:t xml:space="preserve">achieve a target </w:t>
      </w:r>
      <w:r w:rsidRPr="00690725">
        <w:rPr>
          <w:rFonts w:ascii="Times New Roman" w:hAnsi="Times New Roman"/>
          <w:sz w:val="20"/>
          <w:szCs w:val="20"/>
        </w:rPr>
        <w:t>peak data rate</w:t>
      </w:r>
      <w:r>
        <w:rPr>
          <w:rFonts w:ascii="Times New Roman" w:hAnsi="Times New Roman"/>
          <w:sz w:val="20"/>
          <w:szCs w:val="20"/>
        </w:rPr>
        <w:t>.</w:t>
      </w:r>
      <w:r w:rsidR="00CC308C">
        <w:rPr>
          <w:rFonts w:ascii="Times New Roman" w:hAnsi="Times New Roman"/>
          <w:sz w:val="20"/>
          <w:szCs w:val="20"/>
        </w:rPr>
        <w:t xml:space="preserve"> </w:t>
      </w:r>
      <w:r w:rsidR="00690725">
        <w:rPr>
          <w:rFonts w:ascii="Times New Roman" w:hAnsi="Times New Roman"/>
          <w:sz w:val="20"/>
          <w:szCs w:val="20"/>
        </w:rPr>
        <w:t xml:space="preserve">Ideally, the peak data rate of 14 HARQ processes is 705 kbps. However, </w:t>
      </w:r>
      <w:r w:rsidR="007D4065">
        <w:rPr>
          <w:rFonts w:ascii="Times New Roman" w:hAnsi="Times New Roman"/>
          <w:sz w:val="20"/>
          <w:szCs w:val="20"/>
        </w:rPr>
        <w:t xml:space="preserve">the peak data rate of 14 HARQ processes (571 kbps) in the case of 20% </w:t>
      </w:r>
      <w:r w:rsidR="00690725">
        <w:rPr>
          <w:rFonts w:ascii="Times New Roman" w:hAnsi="Times New Roman"/>
          <w:sz w:val="20"/>
          <w:szCs w:val="20"/>
        </w:rPr>
        <w:t xml:space="preserve">presence of non-BL/CE subframes </w:t>
      </w:r>
      <w:r w:rsidR="007D4065">
        <w:rPr>
          <w:rFonts w:ascii="Times New Roman" w:hAnsi="Times New Roman"/>
          <w:sz w:val="20"/>
          <w:szCs w:val="20"/>
        </w:rPr>
        <w:t>would be similar to the ideal peak data of 10 HARQ processes (588 kbps)</w:t>
      </w:r>
      <w:r w:rsidR="00226A9E">
        <w:rPr>
          <w:rFonts w:ascii="Times New Roman" w:hAnsi="Times New Roman"/>
          <w:sz w:val="20"/>
          <w:szCs w:val="20"/>
        </w:rPr>
        <w:t xml:space="preserve">. When the percentage of </w:t>
      </w:r>
      <w:r w:rsidR="00226A9E" w:rsidRPr="007513FD">
        <w:rPr>
          <w:rFonts w:ascii="Times New Roman" w:hAnsi="Times New Roman"/>
          <w:sz w:val="20"/>
          <w:szCs w:val="20"/>
        </w:rPr>
        <w:t>presence of non-BL/CE subframes</w:t>
      </w:r>
      <w:r w:rsidR="00226A9E">
        <w:rPr>
          <w:rFonts w:ascii="Times New Roman" w:hAnsi="Times New Roman"/>
          <w:sz w:val="20"/>
          <w:szCs w:val="20"/>
        </w:rPr>
        <w:t xml:space="preserve"> is larger than 20%, the peak data rate of 14 HARQ processes is much lower than</w:t>
      </w:r>
      <w:r w:rsidR="00013A37">
        <w:rPr>
          <w:rFonts w:ascii="Times New Roman" w:hAnsi="Times New Roman"/>
          <w:sz w:val="20"/>
          <w:szCs w:val="20"/>
        </w:rPr>
        <w:t xml:space="preserve"> the target </w:t>
      </w:r>
      <w:r w:rsidR="00226A9E">
        <w:rPr>
          <w:rFonts w:ascii="Times New Roman" w:hAnsi="Times New Roman"/>
          <w:sz w:val="20"/>
          <w:szCs w:val="20"/>
        </w:rPr>
        <w:t>peak data</w:t>
      </w:r>
      <w:r w:rsidR="00013A37">
        <w:rPr>
          <w:rFonts w:ascii="Times New Roman" w:hAnsi="Times New Roman"/>
          <w:sz w:val="20"/>
          <w:szCs w:val="20"/>
        </w:rPr>
        <w:t>.</w:t>
      </w:r>
      <w:r w:rsidR="00226A9E">
        <w:rPr>
          <w:rFonts w:ascii="Times New Roman" w:hAnsi="Times New Roman"/>
          <w:sz w:val="20"/>
          <w:szCs w:val="20"/>
        </w:rPr>
        <w:t xml:space="preserve"> </w:t>
      </w:r>
      <w:r w:rsidR="00DE2FA3">
        <w:rPr>
          <w:rFonts w:ascii="Times New Roman" w:hAnsi="Times New Roman" w:hint="eastAsia"/>
          <w:sz w:val="20"/>
          <w:szCs w:val="20"/>
        </w:rPr>
        <w:lastRenderedPageBreak/>
        <w:t xml:space="preserve">For </w:t>
      </w:r>
      <w:r w:rsidR="00DE2FA3" w:rsidRPr="006D7C7A">
        <w:rPr>
          <w:rFonts w:ascii="Times New Roman" w:hAnsi="Times New Roman"/>
          <w:sz w:val="20"/>
          <w:szCs w:val="20"/>
        </w:rPr>
        <w:t>scenarios to be handled</w:t>
      </w:r>
      <w:r w:rsidR="00DE2FA3" w:rsidRPr="006D7C7A">
        <w:rPr>
          <w:rFonts w:ascii="Times New Roman" w:hAnsi="Times New Roman" w:hint="eastAsia"/>
          <w:sz w:val="20"/>
          <w:szCs w:val="20"/>
        </w:rPr>
        <w:t xml:space="preserve">, </w:t>
      </w:r>
      <w:r w:rsidR="00DE2FA3" w:rsidRPr="006D7C7A"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z w:val="20"/>
          <w:szCs w:val="20"/>
        </w:rPr>
        <w:t xml:space="preserve">here is no need to enable 14 HARQ processes for </w:t>
      </w:r>
      <w:r w:rsidR="004900CA">
        <w:rPr>
          <w:rFonts w:ascii="Times New Roman" w:hAnsi="Times New Roman"/>
          <w:sz w:val="20"/>
          <w:szCs w:val="20"/>
        </w:rPr>
        <w:t>any</w:t>
      </w:r>
      <w:r>
        <w:rPr>
          <w:rFonts w:ascii="Times New Roman" w:hAnsi="Times New Roman"/>
          <w:sz w:val="20"/>
          <w:szCs w:val="20"/>
        </w:rPr>
        <w:t xml:space="preserve"> percentage of </w:t>
      </w:r>
      <w:r w:rsidRPr="007513FD">
        <w:rPr>
          <w:rFonts w:ascii="Times New Roman" w:hAnsi="Times New Roman"/>
          <w:sz w:val="20"/>
          <w:szCs w:val="20"/>
        </w:rPr>
        <w:t>presence</w:t>
      </w:r>
      <w:r>
        <w:rPr>
          <w:rFonts w:ascii="Times New Roman" w:hAnsi="Times New Roman"/>
          <w:sz w:val="20"/>
          <w:szCs w:val="20"/>
        </w:rPr>
        <w:t xml:space="preserve"> of non-BL/CE subfram</w:t>
      </w:r>
      <w:r w:rsidR="004900CA">
        <w:rPr>
          <w:rFonts w:ascii="Times New Roman" w:hAnsi="Times New Roman"/>
          <w:sz w:val="20"/>
          <w:szCs w:val="20"/>
        </w:rPr>
        <w:t xml:space="preserve">es. </w:t>
      </w:r>
    </w:p>
    <w:p w14:paraId="7F726537" w14:textId="1C45DDE9" w:rsidR="00210502" w:rsidRDefault="00210502" w:rsidP="00013A37">
      <w:pPr>
        <w:pStyle w:val="afa"/>
        <w:numPr>
          <w:ilvl w:val="255"/>
          <w:numId w:val="0"/>
        </w:numPr>
        <w:spacing w:beforeLines="50" w:before="120" w:after="240"/>
        <w:jc w:val="both"/>
        <w:rPr>
          <w:rFonts w:ascii="Times New Roman" w:hAnsi="Times New Roman"/>
          <w:b/>
          <w:bCs/>
          <w:i/>
          <w:iCs/>
          <w:sz w:val="20"/>
        </w:rPr>
      </w:pPr>
      <w:r w:rsidRPr="00B402A0">
        <w:rPr>
          <w:rFonts w:ascii="Times New Roman" w:hAnsi="Times New Roman"/>
          <w:b/>
          <w:bCs/>
          <w:i/>
          <w:iCs/>
          <w:sz w:val="20"/>
        </w:rPr>
        <w:t xml:space="preserve">Proposal 1: </w:t>
      </w:r>
      <w:r w:rsidR="00DE2FA3" w:rsidRPr="00DE2FA3">
        <w:rPr>
          <w:rFonts w:ascii="Times New Roman" w:hAnsi="Times New Roman" w:hint="eastAsia"/>
          <w:b/>
          <w:bCs/>
          <w:i/>
          <w:iCs/>
          <w:sz w:val="20"/>
        </w:rPr>
        <w:t xml:space="preserve">For </w:t>
      </w:r>
      <w:r w:rsidR="00DE2FA3" w:rsidRPr="00DE2FA3">
        <w:rPr>
          <w:rFonts w:ascii="Times New Roman" w:hAnsi="Times New Roman"/>
          <w:b/>
          <w:bCs/>
          <w:i/>
          <w:iCs/>
          <w:sz w:val="20"/>
        </w:rPr>
        <w:t>scenarios to be handled</w:t>
      </w:r>
      <w:r w:rsidR="00DE2FA3">
        <w:rPr>
          <w:rFonts w:ascii="Times New Roman" w:hAnsi="Times New Roman"/>
          <w:b/>
          <w:bCs/>
          <w:i/>
          <w:iCs/>
          <w:sz w:val="20"/>
        </w:rPr>
        <w:t>, t</w:t>
      </w:r>
      <w:r w:rsidR="00F60F98" w:rsidRPr="00F60F98">
        <w:rPr>
          <w:rFonts w:ascii="Times New Roman" w:hAnsi="Times New Roman"/>
          <w:b/>
          <w:bCs/>
          <w:i/>
          <w:iCs/>
          <w:sz w:val="20"/>
        </w:rPr>
        <w:t>here is no need to enable 14 HARQ processes for any percentage of presence of non-BL/CE subframes.</w:t>
      </w:r>
    </w:p>
    <w:p w14:paraId="326C3DA7" w14:textId="3265FAF4" w:rsidR="00A731B9" w:rsidRDefault="00C362C5" w:rsidP="006D7C7A">
      <w:pPr>
        <w:pStyle w:val="afa"/>
        <w:numPr>
          <w:ilvl w:val="255"/>
          <w:numId w:val="0"/>
        </w:num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 w:rsidRPr="00C362C5">
        <w:rPr>
          <w:rFonts w:ascii="Times New Roman" w:hAnsi="Times New Roman" w:hint="eastAsia"/>
          <w:sz w:val="20"/>
          <w:szCs w:val="20"/>
        </w:rPr>
        <w:t>HARQ-ACK feedback</w:t>
      </w:r>
      <w:r w:rsidRPr="00C362C5">
        <w:rPr>
          <w:rFonts w:ascii="Times New Roman" w:hAnsi="Times New Roman"/>
          <w:sz w:val="20"/>
          <w:szCs w:val="20"/>
        </w:rPr>
        <w:t xml:space="preserve"> </w:t>
      </w:r>
      <w:r w:rsidRPr="00C362C5">
        <w:rPr>
          <w:rFonts w:ascii="Times New Roman" w:hAnsi="Times New Roman" w:hint="eastAsia"/>
          <w:sz w:val="20"/>
          <w:szCs w:val="20"/>
        </w:rPr>
        <w:t xml:space="preserve">delay </w:t>
      </w:r>
      <w:r>
        <w:rPr>
          <w:rFonts w:ascii="Times New Roman" w:hAnsi="Times New Roman"/>
          <w:sz w:val="20"/>
          <w:szCs w:val="20"/>
        </w:rPr>
        <w:t>may be different for different percentage of presence of D</w:t>
      </w:r>
      <w:r w:rsidR="006F0E44">
        <w:rPr>
          <w:rFonts w:ascii="Times New Roman" w:hAnsi="Times New Roman"/>
          <w:sz w:val="20"/>
          <w:szCs w:val="20"/>
        </w:rPr>
        <w:t>L</w:t>
      </w:r>
      <w:r>
        <w:rPr>
          <w:rFonts w:ascii="Times New Roman" w:hAnsi="Times New Roman"/>
          <w:sz w:val="20"/>
          <w:szCs w:val="20"/>
        </w:rPr>
        <w:t>/UL non-BL/CE subframes.</w:t>
      </w:r>
      <w:r w:rsidR="00E06E60">
        <w:rPr>
          <w:rFonts w:ascii="Times New Roman" w:hAnsi="Times New Roman"/>
          <w:sz w:val="20"/>
          <w:szCs w:val="20"/>
        </w:rPr>
        <w:t xml:space="preserve"> Similar to </w:t>
      </w:r>
      <w:r w:rsidR="000900E2">
        <w:rPr>
          <w:rFonts w:ascii="Times New Roman" w:hAnsi="Times New Roman"/>
          <w:sz w:val="20"/>
          <w:szCs w:val="20"/>
        </w:rPr>
        <w:t xml:space="preserve">legacy </w:t>
      </w:r>
      <w:r w:rsidR="00E06E60">
        <w:rPr>
          <w:rFonts w:ascii="Times New Roman" w:hAnsi="Times New Roman"/>
          <w:sz w:val="20"/>
          <w:szCs w:val="20"/>
        </w:rPr>
        <w:t xml:space="preserve">10 HARQ processes, </w:t>
      </w:r>
      <w:r w:rsidR="00E06E60" w:rsidRPr="00E06E60">
        <w:rPr>
          <w:rFonts w:ascii="Times New Roman" w:hAnsi="Times New Roman"/>
          <w:sz w:val="20"/>
          <w:szCs w:val="20"/>
        </w:rPr>
        <w:t>the “HARQ-ACK delay”</w:t>
      </w:r>
      <w:r w:rsidR="00E06E60">
        <w:rPr>
          <w:rFonts w:ascii="Times New Roman" w:hAnsi="Times New Roman"/>
          <w:sz w:val="20"/>
          <w:szCs w:val="20"/>
        </w:rPr>
        <w:t xml:space="preserve"> can be </w:t>
      </w:r>
      <w:r w:rsidR="00E06E60" w:rsidRPr="00E06E60">
        <w:rPr>
          <w:rFonts w:ascii="Times New Roman" w:hAnsi="Times New Roman"/>
          <w:sz w:val="20"/>
          <w:szCs w:val="20"/>
        </w:rPr>
        <w:t>expressed in terms of “absolute subframes”</w:t>
      </w:r>
      <w:r w:rsidR="00110645" w:rsidRPr="00110645">
        <w:rPr>
          <w:rFonts w:ascii="Times New Roman" w:hAnsi="Times New Roman"/>
          <w:sz w:val="20"/>
          <w:szCs w:val="20"/>
        </w:rPr>
        <w:t xml:space="preserve"> </w:t>
      </w:r>
      <w:r w:rsidR="00110645">
        <w:rPr>
          <w:rFonts w:ascii="Times New Roman" w:hAnsi="Times New Roman"/>
          <w:sz w:val="20"/>
          <w:szCs w:val="20"/>
        </w:rPr>
        <w:t>(Alt-2)</w:t>
      </w:r>
      <w:r w:rsidR="00E06E60" w:rsidRPr="00E06E60">
        <w:rPr>
          <w:rFonts w:ascii="Times New Roman" w:hAnsi="Times New Roman"/>
          <w:sz w:val="20"/>
          <w:szCs w:val="20"/>
        </w:rPr>
        <w:t>.</w:t>
      </w:r>
      <w:r w:rsidR="00E06E60">
        <w:rPr>
          <w:rFonts w:ascii="Times New Roman" w:hAnsi="Times New Roman"/>
          <w:sz w:val="20"/>
          <w:szCs w:val="20"/>
        </w:rPr>
        <w:t xml:space="preserve"> </w:t>
      </w:r>
      <w:r w:rsidR="006F0E44">
        <w:rPr>
          <w:rFonts w:ascii="Times New Roman" w:hAnsi="Times New Roman"/>
          <w:sz w:val="20"/>
          <w:szCs w:val="20"/>
        </w:rPr>
        <w:t xml:space="preserve"> </w:t>
      </w:r>
    </w:p>
    <w:p w14:paraId="4926DD68" w14:textId="6882C6F3" w:rsidR="0022277D" w:rsidRDefault="006F0E44" w:rsidP="006D7C7A">
      <w:pPr>
        <w:pStyle w:val="afa"/>
        <w:numPr>
          <w:ilvl w:val="255"/>
          <w:numId w:val="0"/>
        </w:num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If </w:t>
      </w:r>
      <w:r w:rsidRPr="006D7C7A">
        <w:rPr>
          <w:rFonts w:ascii="Times New Roman" w:hAnsi="Times New Roman"/>
          <w:sz w:val="20"/>
          <w:szCs w:val="20"/>
        </w:rPr>
        <w:t>percentage of invalid subframes</w:t>
      </w:r>
      <w:r>
        <w:rPr>
          <w:rFonts w:ascii="Times New Roman" w:hAnsi="Times New Roman"/>
          <w:sz w:val="20"/>
          <w:szCs w:val="20"/>
        </w:rPr>
        <w:t xml:space="preserve"> is </w:t>
      </w:r>
      <w:r w:rsidR="00D75104" w:rsidRPr="006F0E44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, w</w:t>
      </w:r>
      <w:r w:rsidR="00D75104">
        <w:rPr>
          <w:rFonts w:ascii="Times New Roman" w:hAnsi="Times New Roman"/>
          <w:sz w:val="20"/>
          <w:szCs w:val="20"/>
        </w:rPr>
        <w:t>hen PDSCH scheduling delay is 2, the legacy HARQ-ACK delay value, i.e., 4~11, can be reused. When PDSCH scheduling delay is 7,</w:t>
      </w:r>
      <w:r w:rsidR="00A731B9">
        <w:rPr>
          <w:rFonts w:ascii="Times New Roman" w:hAnsi="Times New Roman"/>
          <w:sz w:val="20"/>
          <w:szCs w:val="20"/>
        </w:rPr>
        <w:t xml:space="preserve"> </w:t>
      </w:r>
      <w:r w:rsidR="00D75104">
        <w:rPr>
          <w:rFonts w:ascii="Times New Roman" w:hAnsi="Times New Roman"/>
          <w:sz w:val="20"/>
          <w:szCs w:val="20"/>
        </w:rPr>
        <w:t>the HARQ-ACK delay value is 12, 13.</w:t>
      </w:r>
      <w:r>
        <w:rPr>
          <w:rFonts w:ascii="Times New Roman" w:hAnsi="Times New Roman"/>
          <w:sz w:val="20"/>
          <w:szCs w:val="20"/>
        </w:rPr>
        <w:t xml:space="preserve"> If </w:t>
      </w:r>
      <w:r w:rsidR="006D7C7A" w:rsidRPr="006D7C7A">
        <w:rPr>
          <w:rFonts w:ascii="Times New Roman" w:hAnsi="Times New Roman"/>
          <w:sz w:val="20"/>
          <w:szCs w:val="20"/>
        </w:rPr>
        <w:t xml:space="preserve">Percentage of DL </w:t>
      </w:r>
      <w:r w:rsidR="006D7C7A">
        <w:rPr>
          <w:rFonts w:ascii="Times New Roman" w:hAnsi="Times New Roman"/>
          <w:sz w:val="20"/>
          <w:szCs w:val="20"/>
        </w:rPr>
        <w:t xml:space="preserve">invalid </w:t>
      </w:r>
      <w:r w:rsidR="006D7C7A" w:rsidRPr="006D7C7A">
        <w:rPr>
          <w:rFonts w:ascii="Times New Roman" w:hAnsi="Times New Roman"/>
          <w:sz w:val="20"/>
          <w:szCs w:val="20"/>
        </w:rPr>
        <w:t>subframes is 20%</w:t>
      </w:r>
      <w:r w:rsidR="006D7C7A">
        <w:rPr>
          <w:rFonts w:ascii="Times New Roman" w:hAnsi="Times New Roman"/>
          <w:sz w:val="20"/>
          <w:szCs w:val="20"/>
        </w:rPr>
        <w:t xml:space="preserve"> and </w:t>
      </w:r>
      <w:r w:rsidR="006D7C7A" w:rsidRPr="006D7C7A">
        <w:rPr>
          <w:rFonts w:ascii="Times New Roman" w:hAnsi="Times New Roman"/>
          <w:sz w:val="20"/>
          <w:szCs w:val="20"/>
        </w:rPr>
        <w:t xml:space="preserve">percentage of UL </w:t>
      </w:r>
      <w:r w:rsidR="006D7C7A">
        <w:rPr>
          <w:rFonts w:ascii="Times New Roman" w:hAnsi="Times New Roman"/>
          <w:sz w:val="20"/>
          <w:szCs w:val="20"/>
        </w:rPr>
        <w:t xml:space="preserve">invalid </w:t>
      </w:r>
      <w:r w:rsidR="006D7C7A" w:rsidRPr="006D7C7A">
        <w:rPr>
          <w:rFonts w:ascii="Times New Roman" w:hAnsi="Times New Roman"/>
          <w:sz w:val="20"/>
          <w:szCs w:val="20"/>
        </w:rPr>
        <w:t>subframes is 0</w:t>
      </w:r>
      <w:r w:rsidR="006D7C7A">
        <w:rPr>
          <w:rFonts w:ascii="Times New Roman" w:hAnsi="Times New Roman"/>
          <w:sz w:val="20"/>
          <w:szCs w:val="20"/>
        </w:rPr>
        <w:t xml:space="preserve">, </w:t>
      </w:r>
      <w:r w:rsidR="00110645">
        <w:rPr>
          <w:rFonts w:ascii="Times New Roman" w:hAnsi="Times New Roman"/>
          <w:sz w:val="20"/>
          <w:szCs w:val="20"/>
        </w:rPr>
        <w:t xml:space="preserve">as shown in Figure 1, </w:t>
      </w:r>
      <w:r w:rsidR="006D7C7A">
        <w:rPr>
          <w:rFonts w:ascii="Times New Roman" w:hAnsi="Times New Roman"/>
          <w:b/>
          <w:sz w:val="20"/>
          <w:szCs w:val="20"/>
        </w:rPr>
        <w:t>t</w:t>
      </w:r>
      <w:r w:rsidR="001340B5" w:rsidRPr="00D75104">
        <w:rPr>
          <w:rFonts w:ascii="Times New Roman" w:hAnsi="Times New Roman"/>
          <w:sz w:val="20"/>
          <w:szCs w:val="20"/>
        </w:rPr>
        <w:t xml:space="preserve">he corresponding HARQ-ACK delay value range is 4~15 </w:t>
      </w:r>
      <w:r w:rsidR="001340B5">
        <w:rPr>
          <w:rFonts w:ascii="Times New Roman" w:hAnsi="Times New Roman"/>
          <w:sz w:val="20"/>
          <w:szCs w:val="20"/>
        </w:rPr>
        <w:t>f</w:t>
      </w:r>
      <w:r w:rsidR="001340B5" w:rsidRPr="00D75104">
        <w:rPr>
          <w:rFonts w:ascii="Times New Roman" w:hAnsi="Times New Roman"/>
          <w:sz w:val="20"/>
          <w:szCs w:val="20"/>
        </w:rPr>
        <w:t xml:space="preserve">or PDSCH scheduling delay of </w:t>
      </w:r>
      <w:r w:rsidR="001340B5">
        <w:rPr>
          <w:rFonts w:ascii="Times New Roman" w:hAnsi="Times New Roman"/>
          <w:sz w:val="20"/>
          <w:szCs w:val="20"/>
        </w:rPr>
        <w:t xml:space="preserve">2 </w:t>
      </w:r>
      <w:r w:rsidR="001340B5" w:rsidRPr="00D75104">
        <w:rPr>
          <w:rFonts w:ascii="Times New Roman" w:hAnsi="Times New Roman"/>
          <w:sz w:val="20"/>
          <w:szCs w:val="20"/>
        </w:rPr>
        <w:t xml:space="preserve">while the corresponding HARQ-ACK delay value range is 12~17 for PDSCH scheduling delay of </w:t>
      </w:r>
      <w:r w:rsidR="001340B5">
        <w:rPr>
          <w:rFonts w:ascii="Times New Roman" w:hAnsi="Times New Roman"/>
          <w:sz w:val="20"/>
          <w:szCs w:val="20"/>
        </w:rPr>
        <w:t>7</w:t>
      </w:r>
      <w:r w:rsidR="001340B5" w:rsidRPr="00D75104">
        <w:rPr>
          <w:rFonts w:ascii="Times New Roman" w:hAnsi="Times New Roman"/>
          <w:sz w:val="20"/>
          <w:szCs w:val="20"/>
        </w:rPr>
        <w:t>.</w:t>
      </w:r>
    </w:p>
    <w:p w14:paraId="252B115D" w14:textId="187BFEF5" w:rsidR="0022277D" w:rsidRDefault="00110645" w:rsidP="0022277D">
      <w:pPr>
        <w:jc w:val="center"/>
        <w:rPr>
          <w:rFonts w:ascii="Times New Roman" w:hAnsi="Times New Roman"/>
          <w:sz w:val="20"/>
        </w:rPr>
      </w:pPr>
      <w:r w:rsidRPr="000F4470">
        <w:rPr>
          <w:noProof/>
        </w:rPr>
        <w:drawing>
          <wp:inline distT="0" distB="0" distL="0" distR="0" wp14:anchorId="67F0B9C5" wp14:editId="1913A052">
            <wp:extent cx="5281200" cy="1004400"/>
            <wp:effectExtent l="0" t="0" r="0" b="57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200" cy="10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5D01E" w14:textId="733C5EF5" w:rsidR="0022277D" w:rsidRDefault="00110645" w:rsidP="0022277D">
      <w:pPr>
        <w:jc w:val="center"/>
        <w:rPr>
          <w:rFonts w:ascii="Times New Roman" w:hAnsi="Times New Roman"/>
          <w:sz w:val="20"/>
        </w:rPr>
      </w:pPr>
      <w:r w:rsidRPr="000F4470">
        <w:rPr>
          <w:rFonts w:hint="eastAsia"/>
          <w:noProof/>
        </w:rPr>
        <w:drawing>
          <wp:inline distT="0" distB="0" distL="0" distR="0" wp14:anchorId="6E13D8B5" wp14:editId="0A6D93C4">
            <wp:extent cx="5223600" cy="1065600"/>
            <wp:effectExtent l="0" t="0" r="0" b="12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600" cy="106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DAC46" w14:textId="3B9955DB" w:rsidR="0022277D" w:rsidRDefault="00110645" w:rsidP="0022277D">
      <w:pPr>
        <w:jc w:val="center"/>
        <w:rPr>
          <w:rFonts w:ascii="Times New Roman" w:hAnsi="Times New Roman"/>
          <w:sz w:val="20"/>
        </w:rPr>
      </w:pPr>
      <w:r w:rsidRPr="000F4470">
        <w:rPr>
          <w:noProof/>
        </w:rPr>
        <w:drawing>
          <wp:inline distT="0" distB="0" distL="0" distR="0" wp14:anchorId="047F8788" wp14:editId="2B7F1F22">
            <wp:extent cx="5187600" cy="10152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600" cy="10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3D42B" w14:textId="77777777" w:rsidR="00110645" w:rsidRPr="00D75104" w:rsidRDefault="00110645" w:rsidP="00110645">
      <w:pPr>
        <w:jc w:val="center"/>
        <w:rPr>
          <w:rFonts w:ascii="Times New Roman" w:hAnsi="Times New Roman"/>
          <w:sz w:val="20"/>
        </w:rPr>
      </w:pPr>
      <w:r w:rsidRPr="00D75104">
        <w:rPr>
          <w:rFonts w:ascii="Times New Roman" w:hAnsi="Times New Roman"/>
          <w:sz w:val="20"/>
        </w:rPr>
        <w:t xml:space="preserve">Figure </w:t>
      </w:r>
      <w:r>
        <w:rPr>
          <w:rFonts w:ascii="Times New Roman" w:hAnsi="Times New Roman"/>
          <w:sz w:val="20"/>
        </w:rPr>
        <w:t>1</w:t>
      </w:r>
    </w:p>
    <w:p w14:paraId="176C14B8" w14:textId="0BD58795" w:rsidR="00D571BC" w:rsidRDefault="006D7C7A" w:rsidP="006D7C7A">
      <w:pPr>
        <w:pStyle w:val="afa"/>
        <w:numPr>
          <w:ilvl w:val="255"/>
          <w:numId w:val="0"/>
        </w:num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 p</w:t>
      </w:r>
      <w:r w:rsidRPr="006D7C7A">
        <w:rPr>
          <w:rFonts w:ascii="Times New Roman" w:hAnsi="Times New Roman"/>
          <w:sz w:val="20"/>
          <w:szCs w:val="20"/>
        </w:rPr>
        <w:t>ercentage of DL</w:t>
      </w:r>
      <w:r>
        <w:rPr>
          <w:rFonts w:ascii="Times New Roman" w:hAnsi="Times New Roman"/>
          <w:sz w:val="20"/>
          <w:szCs w:val="20"/>
        </w:rPr>
        <w:t>/UL</w:t>
      </w:r>
      <w:r w:rsidRPr="006D7C7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invalid </w:t>
      </w:r>
      <w:r w:rsidRPr="006D7C7A">
        <w:rPr>
          <w:rFonts w:ascii="Times New Roman" w:hAnsi="Times New Roman"/>
          <w:sz w:val="20"/>
          <w:szCs w:val="20"/>
        </w:rPr>
        <w:t>subframes is 20%</w:t>
      </w:r>
      <w:r>
        <w:rPr>
          <w:rFonts w:ascii="Times New Roman" w:hAnsi="Times New Roman"/>
          <w:sz w:val="20"/>
          <w:szCs w:val="20"/>
        </w:rPr>
        <w:t xml:space="preserve">, </w:t>
      </w:r>
      <w:r w:rsidR="00110645">
        <w:rPr>
          <w:rFonts w:ascii="Times New Roman" w:hAnsi="Times New Roman"/>
          <w:sz w:val="20"/>
          <w:szCs w:val="20"/>
        </w:rPr>
        <w:t xml:space="preserve">as shown in Figure 2, </w:t>
      </w:r>
      <w:r w:rsidR="008F1DB1">
        <w:rPr>
          <w:rFonts w:ascii="Times New Roman" w:hAnsi="Times New Roman"/>
          <w:sz w:val="20"/>
          <w:szCs w:val="20"/>
        </w:rPr>
        <w:t>the maximum</w:t>
      </w:r>
      <w:r w:rsidR="008F1DB1" w:rsidRPr="00D75104">
        <w:rPr>
          <w:rFonts w:ascii="Times New Roman" w:hAnsi="Times New Roman"/>
          <w:sz w:val="20"/>
          <w:szCs w:val="20"/>
        </w:rPr>
        <w:t xml:space="preserve"> HARQ-ACK delay value </w:t>
      </w:r>
      <w:r w:rsidR="008F1DB1">
        <w:rPr>
          <w:rFonts w:ascii="Times New Roman" w:hAnsi="Times New Roman"/>
          <w:sz w:val="20"/>
          <w:szCs w:val="20"/>
        </w:rPr>
        <w:t>would be 17</w:t>
      </w:r>
      <w:r w:rsidR="008F1DB1" w:rsidRPr="00D75104">
        <w:rPr>
          <w:rFonts w:ascii="Times New Roman" w:hAnsi="Times New Roman"/>
          <w:sz w:val="20"/>
          <w:szCs w:val="20"/>
        </w:rPr>
        <w:t xml:space="preserve"> </w:t>
      </w:r>
      <w:r w:rsidR="008F1DB1">
        <w:rPr>
          <w:rFonts w:ascii="Times New Roman" w:hAnsi="Times New Roman"/>
          <w:sz w:val="20"/>
          <w:szCs w:val="20"/>
        </w:rPr>
        <w:t>f</w:t>
      </w:r>
      <w:r w:rsidR="008F1DB1" w:rsidRPr="00D75104">
        <w:rPr>
          <w:rFonts w:ascii="Times New Roman" w:hAnsi="Times New Roman"/>
          <w:sz w:val="20"/>
          <w:szCs w:val="20"/>
        </w:rPr>
        <w:t xml:space="preserve">or PDSCH scheduling delay of </w:t>
      </w:r>
      <w:r w:rsidR="008F1DB1">
        <w:rPr>
          <w:rFonts w:ascii="Times New Roman" w:hAnsi="Times New Roman"/>
          <w:sz w:val="20"/>
          <w:szCs w:val="20"/>
        </w:rPr>
        <w:t xml:space="preserve">2 while the maximum </w:t>
      </w:r>
      <w:r w:rsidR="008F1DB1" w:rsidRPr="00D75104">
        <w:rPr>
          <w:rFonts w:ascii="Times New Roman" w:hAnsi="Times New Roman"/>
          <w:sz w:val="20"/>
          <w:szCs w:val="20"/>
        </w:rPr>
        <w:t xml:space="preserve">HARQ-ACK delay value </w:t>
      </w:r>
      <w:r w:rsidR="008F1DB1">
        <w:rPr>
          <w:rFonts w:ascii="Times New Roman" w:hAnsi="Times New Roman"/>
          <w:sz w:val="20"/>
          <w:szCs w:val="20"/>
        </w:rPr>
        <w:t>would be 19</w:t>
      </w:r>
      <w:r w:rsidR="008F1DB1" w:rsidRPr="00D75104">
        <w:rPr>
          <w:rFonts w:ascii="Times New Roman" w:hAnsi="Times New Roman"/>
          <w:sz w:val="20"/>
          <w:szCs w:val="20"/>
        </w:rPr>
        <w:t xml:space="preserve"> </w:t>
      </w:r>
      <w:r w:rsidR="008F1DB1">
        <w:rPr>
          <w:rFonts w:ascii="Times New Roman" w:hAnsi="Times New Roman"/>
          <w:sz w:val="20"/>
          <w:szCs w:val="20"/>
        </w:rPr>
        <w:t>f</w:t>
      </w:r>
      <w:r w:rsidR="008F1DB1" w:rsidRPr="00D75104">
        <w:rPr>
          <w:rFonts w:ascii="Times New Roman" w:hAnsi="Times New Roman"/>
          <w:sz w:val="20"/>
          <w:szCs w:val="20"/>
        </w:rPr>
        <w:t xml:space="preserve">or PDSCH scheduling delay of </w:t>
      </w:r>
      <w:r w:rsidR="008F1DB1">
        <w:rPr>
          <w:rFonts w:ascii="Times New Roman" w:hAnsi="Times New Roman"/>
          <w:sz w:val="20"/>
          <w:szCs w:val="20"/>
        </w:rPr>
        <w:t>7.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527A2E1F" w14:textId="30D1452D" w:rsidR="0022277D" w:rsidRDefault="00110645" w:rsidP="0022277D">
      <w:pPr>
        <w:pStyle w:val="afa"/>
        <w:numPr>
          <w:ilvl w:val="255"/>
          <w:numId w:val="0"/>
        </w:numPr>
        <w:spacing w:beforeLines="50" w:before="120" w:after="120"/>
        <w:jc w:val="center"/>
        <w:rPr>
          <w:rFonts w:ascii="Times New Roman" w:hAnsi="Times New Roman"/>
          <w:sz w:val="20"/>
          <w:szCs w:val="20"/>
        </w:rPr>
      </w:pPr>
      <w:r w:rsidRPr="008F1DB1">
        <w:rPr>
          <w:rFonts w:hint="eastAsia"/>
          <w:noProof/>
        </w:rPr>
        <w:drawing>
          <wp:inline distT="0" distB="0" distL="0" distR="0" wp14:anchorId="67579734" wp14:editId="26508726">
            <wp:extent cx="5335200" cy="1080000"/>
            <wp:effectExtent l="0" t="0" r="0" b="635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41CF9" w14:textId="77777777" w:rsidR="00110645" w:rsidRPr="00D75104" w:rsidRDefault="00110645" w:rsidP="00110645">
      <w:pPr>
        <w:jc w:val="center"/>
        <w:rPr>
          <w:rFonts w:ascii="Times New Roman" w:hAnsi="Times New Roman"/>
          <w:sz w:val="20"/>
        </w:rPr>
      </w:pPr>
      <w:r w:rsidRPr="00D75104">
        <w:rPr>
          <w:rFonts w:ascii="Times New Roman" w:hAnsi="Times New Roman"/>
          <w:sz w:val="20"/>
        </w:rPr>
        <w:t xml:space="preserve">Figure </w:t>
      </w:r>
      <w:r>
        <w:rPr>
          <w:rFonts w:ascii="Times New Roman" w:hAnsi="Times New Roman"/>
          <w:sz w:val="20"/>
        </w:rPr>
        <w:t>2</w:t>
      </w:r>
    </w:p>
    <w:p w14:paraId="7F2DCFB9" w14:textId="073199C2" w:rsidR="009722D4" w:rsidRDefault="006D7C7A" w:rsidP="009722D4">
      <w:pPr>
        <w:pStyle w:val="afa"/>
        <w:numPr>
          <w:ilvl w:val="255"/>
          <w:numId w:val="0"/>
        </w:numPr>
        <w:spacing w:beforeLines="50" w:before="120" w:after="120"/>
        <w:jc w:val="both"/>
        <w:rPr>
          <w:rFonts w:ascii="Times New Roman" w:eastAsia="Batang" w:hAnsi="Times New Roman"/>
          <w:sz w:val="20"/>
          <w:szCs w:val="20"/>
          <w:lang w:eastAsia="x-none"/>
        </w:rPr>
      </w:pPr>
      <w:r>
        <w:rPr>
          <w:rFonts w:ascii="Times New Roman" w:hAnsi="Times New Roman"/>
          <w:sz w:val="20"/>
          <w:szCs w:val="20"/>
        </w:rPr>
        <w:lastRenderedPageBreak/>
        <w:t>If only scenarios with p</w:t>
      </w:r>
      <w:r w:rsidRPr="006D7C7A">
        <w:rPr>
          <w:rFonts w:ascii="Times New Roman" w:hAnsi="Times New Roman"/>
          <w:sz w:val="20"/>
          <w:szCs w:val="20"/>
        </w:rPr>
        <w:t>ercentage of DL</w:t>
      </w:r>
      <w:r>
        <w:rPr>
          <w:rFonts w:ascii="Times New Roman" w:hAnsi="Times New Roman"/>
          <w:sz w:val="20"/>
          <w:szCs w:val="20"/>
        </w:rPr>
        <w:t>/UL</w:t>
      </w:r>
      <w:r w:rsidRPr="006D7C7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invalid </w:t>
      </w:r>
      <w:r w:rsidRPr="006D7C7A">
        <w:rPr>
          <w:rFonts w:ascii="Times New Roman" w:hAnsi="Times New Roman"/>
          <w:sz w:val="20"/>
          <w:szCs w:val="20"/>
        </w:rPr>
        <w:t xml:space="preserve">subframes </w:t>
      </w:r>
      <w:r>
        <w:rPr>
          <w:rFonts w:ascii="Times New Roman" w:hAnsi="Times New Roman"/>
          <w:sz w:val="20"/>
          <w:szCs w:val="20"/>
        </w:rPr>
        <w:t>no larger than</w:t>
      </w:r>
      <w:r w:rsidRPr="006D7C7A">
        <w:rPr>
          <w:rFonts w:ascii="Times New Roman" w:hAnsi="Times New Roman"/>
          <w:sz w:val="20"/>
          <w:szCs w:val="20"/>
        </w:rPr>
        <w:t xml:space="preserve"> 20%</w:t>
      </w:r>
      <w:r>
        <w:rPr>
          <w:rFonts w:ascii="Times New Roman" w:hAnsi="Times New Roman"/>
          <w:sz w:val="20"/>
          <w:szCs w:val="20"/>
        </w:rPr>
        <w:t xml:space="preserve"> is to be handled, </w:t>
      </w:r>
      <w:r w:rsidR="00430095" w:rsidRPr="00430095">
        <w:rPr>
          <w:rFonts w:ascii="Times New Roman" w:hAnsi="Times New Roman"/>
          <w:sz w:val="20"/>
          <w:szCs w:val="20"/>
        </w:rPr>
        <w:t>the HARQ-ACK delay value range is 4~17 for PDSCH scheduling delay of 2</w:t>
      </w:r>
      <w:r>
        <w:rPr>
          <w:rFonts w:ascii="Times New Roman" w:hAnsi="Times New Roman"/>
          <w:sz w:val="20"/>
          <w:szCs w:val="20"/>
        </w:rPr>
        <w:t xml:space="preserve"> while </w:t>
      </w:r>
      <w:r w:rsidR="00430095" w:rsidRPr="00430095">
        <w:rPr>
          <w:rFonts w:ascii="Times New Roman" w:hAnsi="Times New Roman"/>
          <w:sz w:val="20"/>
          <w:szCs w:val="20"/>
        </w:rPr>
        <w:t>the HARQ-ACK delay value range is 12~19</w:t>
      </w:r>
      <w:r>
        <w:rPr>
          <w:rFonts w:ascii="Times New Roman" w:hAnsi="Times New Roman"/>
          <w:sz w:val="20"/>
          <w:szCs w:val="20"/>
        </w:rPr>
        <w:t xml:space="preserve"> for PDSCH scheduling delay of 7. </w:t>
      </w:r>
      <w:r w:rsidR="00E06E60">
        <w:rPr>
          <w:rFonts w:ascii="Times New Roman" w:hAnsi="Times New Roman"/>
          <w:sz w:val="20"/>
          <w:szCs w:val="20"/>
        </w:rPr>
        <w:t xml:space="preserve">For Alt-2, there </w:t>
      </w:r>
      <w:r>
        <w:rPr>
          <w:rFonts w:ascii="Times New Roman" w:hAnsi="Times New Roman"/>
          <w:sz w:val="20"/>
          <w:szCs w:val="20"/>
        </w:rPr>
        <w:t xml:space="preserve">may be no need to introduce additional DCI bits for 14 HARQ processes if </w:t>
      </w:r>
      <w:r w:rsidRPr="000900E2">
        <w:rPr>
          <w:rFonts w:ascii="Times New Roman" w:hAnsi="Times New Roman"/>
          <w:sz w:val="20"/>
          <w:szCs w:val="20"/>
        </w:rPr>
        <w:t xml:space="preserve">percentage of invalid subframes is not larger than 20%. </w:t>
      </w:r>
      <w:r w:rsidR="00E06E60" w:rsidRPr="000900E2">
        <w:rPr>
          <w:rFonts w:ascii="Times New Roman" w:hAnsi="Times New Roman"/>
          <w:sz w:val="20"/>
          <w:szCs w:val="20"/>
        </w:rPr>
        <w:t xml:space="preserve">Even though 14 HARQ processes would be used for the scenarios with percentage of invalid subframes </w:t>
      </w:r>
      <w:r w:rsidR="003A4D4F" w:rsidRPr="000900E2">
        <w:rPr>
          <w:rFonts w:ascii="Times New Roman" w:hAnsi="Times New Roman"/>
          <w:sz w:val="20"/>
          <w:szCs w:val="20"/>
        </w:rPr>
        <w:t>larger</w:t>
      </w:r>
      <w:r w:rsidR="00E06E60" w:rsidRPr="000900E2">
        <w:rPr>
          <w:rFonts w:ascii="Times New Roman" w:hAnsi="Times New Roman"/>
          <w:sz w:val="20"/>
          <w:szCs w:val="20"/>
        </w:rPr>
        <w:t xml:space="preserve"> than 20%, </w:t>
      </w:r>
      <w:r w:rsidR="000F5E0D">
        <w:rPr>
          <w:rFonts w:ascii="Times New Roman" w:hAnsi="Times New Roman"/>
          <w:sz w:val="20"/>
          <w:szCs w:val="20"/>
        </w:rPr>
        <w:t>up to</w:t>
      </w:r>
      <w:r w:rsidR="000F5E0D" w:rsidRPr="000900E2">
        <w:rPr>
          <w:rFonts w:ascii="Times New Roman" w:hAnsi="Times New Roman"/>
          <w:sz w:val="20"/>
          <w:szCs w:val="20"/>
        </w:rPr>
        <w:t xml:space="preserve"> one additional bit </w:t>
      </w:r>
      <w:r w:rsidR="000F5E0D">
        <w:rPr>
          <w:rFonts w:ascii="Times New Roman" w:hAnsi="Times New Roman"/>
          <w:sz w:val="20"/>
          <w:szCs w:val="20"/>
        </w:rPr>
        <w:t xml:space="preserve">(3~4 bits in total) </w:t>
      </w:r>
      <w:r w:rsidR="000F5E0D" w:rsidRPr="000900E2">
        <w:rPr>
          <w:rFonts w:ascii="Times New Roman" w:hAnsi="Times New Roman"/>
          <w:sz w:val="20"/>
          <w:szCs w:val="20"/>
        </w:rPr>
        <w:t xml:space="preserve">is </w:t>
      </w:r>
      <w:r w:rsidR="000F5E0D">
        <w:rPr>
          <w:rFonts w:ascii="Times New Roman" w:hAnsi="Times New Roman"/>
          <w:sz w:val="20"/>
          <w:szCs w:val="20"/>
        </w:rPr>
        <w:t>required to indicate HARQ-ACK delay</w:t>
      </w:r>
      <w:r w:rsidR="000F5E0D" w:rsidRPr="000900E2">
        <w:rPr>
          <w:rFonts w:ascii="Times New Roman" w:hAnsi="Times New Roman"/>
          <w:sz w:val="20"/>
          <w:szCs w:val="20"/>
        </w:rPr>
        <w:t>. By adding up to one additional bit, Alt-2 is flexible to indicate the corresponding HARQ-ACK delay value.</w:t>
      </w:r>
      <w:r w:rsidR="000F5E0D">
        <w:rPr>
          <w:rFonts w:ascii="Times New Roman" w:hAnsi="Times New Roman"/>
          <w:sz w:val="20"/>
          <w:szCs w:val="20"/>
        </w:rPr>
        <w:t xml:space="preserve"> </w:t>
      </w:r>
      <w:r w:rsidR="000F5E0D">
        <w:rPr>
          <w:rFonts w:ascii="Times New Roman" w:eastAsia="Batang" w:hAnsi="Times New Roman"/>
          <w:sz w:val="20"/>
          <w:szCs w:val="20"/>
          <w:lang w:eastAsia="x-none"/>
        </w:rPr>
        <w:t>For Alt-2, if the maximum percentage of invalid subframes to be handled is determined, the potential HARQ-ACK delay values would be determined. There is no need to semi-statically configure the HARQ-ACK delay value set by RRC signaling.</w:t>
      </w:r>
    </w:p>
    <w:p w14:paraId="12BA3DE2" w14:textId="3AF30FEB" w:rsidR="000F5E0D" w:rsidRPr="000F5E0D" w:rsidRDefault="000F5E0D" w:rsidP="006D7C7A">
      <w:pPr>
        <w:pStyle w:val="afa"/>
        <w:numPr>
          <w:ilvl w:val="255"/>
          <w:numId w:val="0"/>
        </w:numPr>
        <w:spacing w:beforeLines="50" w:before="120" w:after="120"/>
        <w:jc w:val="both"/>
        <w:rPr>
          <w:rFonts w:ascii="Times New Roman" w:eastAsia="Batang" w:hAnsi="Times New Roman"/>
          <w:sz w:val="20"/>
          <w:szCs w:val="20"/>
          <w:lang w:eastAsia="x-none"/>
        </w:rPr>
      </w:pPr>
      <w:r w:rsidRPr="001D6D63">
        <w:rPr>
          <w:rFonts w:ascii="Times New Roman" w:hAnsi="Times New Roman"/>
          <w:sz w:val="20"/>
          <w:szCs w:val="20"/>
        </w:rPr>
        <w:t xml:space="preserve">Alternatively, the HARQ-ACK delay can be signaled through an expression consisting of different subframe types (Alt-1). For example, the HARQ-ACK delay is indicated by </w:t>
      </w:r>
      <w:r w:rsidRPr="001D6D63">
        <w:rPr>
          <w:rFonts w:ascii="Times New Roman" w:hAnsi="Times New Roman"/>
          <w:i/>
          <w:sz w:val="20"/>
          <w:szCs w:val="20"/>
        </w:rPr>
        <w:t>d1</w:t>
      </w:r>
      <w:r w:rsidRPr="001D6D63">
        <w:rPr>
          <w:rFonts w:ascii="Times New Roman" w:hAnsi="Times New Roman"/>
          <w:sz w:val="20"/>
          <w:szCs w:val="20"/>
        </w:rPr>
        <w:t xml:space="preserve"> BL/CE DL subframes + 1 subframe + </w:t>
      </w:r>
      <w:r w:rsidRPr="001D6D63">
        <w:rPr>
          <w:rFonts w:ascii="Times New Roman" w:hAnsi="Times New Roman"/>
          <w:i/>
          <w:sz w:val="20"/>
          <w:szCs w:val="20"/>
        </w:rPr>
        <w:t>d2</w:t>
      </w:r>
      <w:r w:rsidRPr="001D6D63">
        <w:rPr>
          <w:rFonts w:ascii="Times New Roman" w:hAnsi="Times New Roman"/>
          <w:sz w:val="20"/>
          <w:szCs w:val="20"/>
        </w:rPr>
        <w:t xml:space="preserve"> BL/CE UL subframes.</w:t>
      </w:r>
      <w:r>
        <w:rPr>
          <w:rFonts w:ascii="Times New Roman" w:hAnsi="Times New Roman"/>
          <w:sz w:val="20"/>
          <w:szCs w:val="20"/>
        </w:rPr>
        <w:t xml:space="preserve"> To keep the same flexibility as Alt-2, Alt-1 needs up to 4 bits to indicate </w:t>
      </w:r>
      <w:r w:rsidRPr="001D6D63">
        <w:rPr>
          <w:rFonts w:ascii="Times New Roman" w:hAnsi="Times New Roman"/>
          <w:i/>
          <w:sz w:val="20"/>
          <w:szCs w:val="20"/>
        </w:rPr>
        <w:t>d1</w:t>
      </w:r>
      <w:r>
        <w:rPr>
          <w:rFonts w:ascii="Times New Roman" w:hAnsi="Times New Roman"/>
          <w:sz w:val="20"/>
          <w:szCs w:val="20"/>
        </w:rPr>
        <w:t xml:space="preserve"> and 2 bits to indicate </w:t>
      </w:r>
      <w:r w:rsidRPr="001D6D63">
        <w:rPr>
          <w:rFonts w:ascii="Times New Roman" w:hAnsi="Times New Roman"/>
          <w:i/>
          <w:sz w:val="20"/>
          <w:szCs w:val="20"/>
        </w:rPr>
        <w:t>d2</w:t>
      </w:r>
      <w:r>
        <w:rPr>
          <w:rFonts w:ascii="Times New Roman" w:hAnsi="Times New Roman"/>
          <w:sz w:val="20"/>
          <w:szCs w:val="20"/>
        </w:rPr>
        <w:t>. Therefore, t</w:t>
      </w:r>
      <w:r>
        <w:rPr>
          <w:rFonts w:ascii="Times New Roman" w:eastAsia="Batang" w:hAnsi="Times New Roman"/>
          <w:sz w:val="20"/>
          <w:szCs w:val="20"/>
          <w:lang w:eastAsia="x-none"/>
        </w:rPr>
        <w:t>he number of required DCI bits for Alt-1 would be larger than that for Alt-2.</w:t>
      </w:r>
    </w:p>
    <w:p w14:paraId="3FA9D6E8" w14:textId="61156F22" w:rsidR="008077E2" w:rsidRDefault="008077E2" w:rsidP="006D7C7A">
      <w:pPr>
        <w:pStyle w:val="afa"/>
        <w:numPr>
          <w:ilvl w:val="255"/>
          <w:numId w:val="0"/>
        </w:numPr>
        <w:spacing w:beforeLines="50" w:before="120" w:after="120"/>
        <w:jc w:val="both"/>
        <w:rPr>
          <w:rFonts w:ascii="Times New Roman" w:eastAsia="Batang" w:hAnsi="Times New Roman"/>
          <w:sz w:val="20"/>
          <w:szCs w:val="20"/>
          <w:lang w:eastAsia="x-none"/>
        </w:rPr>
      </w:pPr>
      <w:r>
        <w:rPr>
          <w:rFonts w:ascii="Times New Roman" w:eastAsia="Batang" w:hAnsi="Times New Roman"/>
          <w:sz w:val="20"/>
          <w:szCs w:val="20"/>
          <w:lang w:eastAsia="x-none"/>
        </w:rPr>
        <w:t xml:space="preserve">Based on above analysis, </w:t>
      </w:r>
      <w:r w:rsidR="00491F6F">
        <w:rPr>
          <w:rFonts w:ascii="Times New Roman" w:eastAsia="Batang" w:hAnsi="Times New Roman"/>
          <w:sz w:val="20"/>
          <w:szCs w:val="20"/>
          <w:lang w:eastAsia="x-none"/>
        </w:rPr>
        <w:t>Alt-2 is preferred for HARQ-ACK delay solution.</w:t>
      </w:r>
    </w:p>
    <w:p w14:paraId="780BFBE4" w14:textId="71324AD2" w:rsidR="00491F6F" w:rsidRPr="00491F6F" w:rsidRDefault="00D4562C" w:rsidP="00491F6F">
      <w:pPr>
        <w:numPr>
          <w:ilvl w:val="255"/>
          <w:numId w:val="0"/>
        </w:numPr>
        <w:spacing w:beforeLines="50"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417A60"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="00746167" w:rsidRPr="00417A60">
        <w:rPr>
          <w:rFonts w:ascii="Times New Roman" w:hAnsi="Times New Roman"/>
          <w:b/>
          <w:i/>
          <w:sz w:val="20"/>
          <w:szCs w:val="20"/>
        </w:rPr>
        <w:t>2</w:t>
      </w:r>
      <w:r w:rsidRPr="00417A60">
        <w:rPr>
          <w:rFonts w:ascii="Times New Roman" w:hAnsi="Times New Roman"/>
          <w:b/>
          <w:i/>
          <w:sz w:val="20"/>
          <w:szCs w:val="20"/>
        </w:rPr>
        <w:t>: For 14 HARQ processes,</w:t>
      </w:r>
      <w:r w:rsidR="00013A37" w:rsidRPr="00417A60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491F6F" w:rsidRPr="00491F6F">
        <w:rPr>
          <w:rFonts w:ascii="Times New Roman" w:hAnsi="Times New Roman"/>
          <w:b/>
          <w:i/>
          <w:sz w:val="20"/>
          <w:szCs w:val="20"/>
        </w:rPr>
        <w:t>the “HARQ-ACK delay” is kept expressed in terms of “absolute subframes”.</w:t>
      </w:r>
    </w:p>
    <w:p w14:paraId="2982DCCC" w14:textId="60C47762" w:rsidR="00491F6F" w:rsidRPr="00491F6F" w:rsidRDefault="00491F6F" w:rsidP="00491F6F">
      <w:pPr>
        <w:pStyle w:val="afa"/>
        <w:numPr>
          <w:ilvl w:val="0"/>
          <w:numId w:val="27"/>
        </w:numPr>
        <w:spacing w:beforeLines="50" w:before="120" w:after="120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T</w:t>
      </w:r>
      <w:r w:rsidRPr="00491F6F">
        <w:rPr>
          <w:rFonts w:ascii="Times New Roman" w:hAnsi="Times New Roman"/>
          <w:b/>
          <w:i/>
          <w:sz w:val="20"/>
          <w:szCs w:val="20"/>
        </w:rPr>
        <w:t>he HARQ-ACK delay value range is 4~17 for PDSCH scheduling delay of 2</w:t>
      </w:r>
      <w:r>
        <w:rPr>
          <w:rFonts w:ascii="Times New Roman" w:hAnsi="Times New Roman"/>
          <w:b/>
          <w:i/>
          <w:sz w:val="20"/>
          <w:szCs w:val="20"/>
        </w:rPr>
        <w:t>.</w:t>
      </w:r>
      <w:r w:rsidRPr="00491F6F">
        <w:rPr>
          <w:rFonts w:ascii="Times New Roman" w:hAnsi="Times New Roman"/>
          <w:b/>
          <w:i/>
          <w:sz w:val="20"/>
          <w:szCs w:val="20"/>
        </w:rPr>
        <w:t xml:space="preserve"> </w:t>
      </w:r>
    </w:p>
    <w:p w14:paraId="783DDB1E" w14:textId="6C24E7F4" w:rsidR="00491F6F" w:rsidRPr="00491F6F" w:rsidRDefault="00491F6F" w:rsidP="00491F6F">
      <w:pPr>
        <w:pStyle w:val="afa"/>
        <w:numPr>
          <w:ilvl w:val="0"/>
          <w:numId w:val="27"/>
        </w:numPr>
        <w:spacing w:beforeLines="50" w:before="120" w:after="240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T</w:t>
      </w:r>
      <w:r w:rsidRPr="00491F6F">
        <w:rPr>
          <w:rFonts w:ascii="Times New Roman" w:hAnsi="Times New Roman"/>
          <w:b/>
          <w:i/>
          <w:sz w:val="20"/>
          <w:szCs w:val="20"/>
        </w:rPr>
        <w:t>he HARQ-ACK delay value range is 12~19 for PDSCH scheduling delay of 7</w:t>
      </w:r>
      <w:r>
        <w:rPr>
          <w:rFonts w:ascii="Times New Roman" w:hAnsi="Times New Roman"/>
          <w:b/>
          <w:i/>
          <w:sz w:val="20"/>
          <w:szCs w:val="20"/>
        </w:rPr>
        <w:t>.</w:t>
      </w:r>
    </w:p>
    <w:p w14:paraId="6777B9E5" w14:textId="07380A8A" w:rsidR="007F785B" w:rsidRDefault="004271F0" w:rsidP="00AF278F">
      <w:pPr>
        <w:pStyle w:val="2"/>
        <w:ind w:left="567" w:hanging="567"/>
      </w:pPr>
      <w:r>
        <w:rPr>
          <w:rFonts w:hint="eastAsia"/>
        </w:rPr>
        <w:t>Details of signaling</w:t>
      </w:r>
    </w:p>
    <w:p w14:paraId="6E326AF9" w14:textId="7CCCD9EA" w:rsidR="00746167" w:rsidRDefault="00491F6F" w:rsidP="00417A60">
      <w:p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 14 HARQ processes</w:t>
      </w:r>
      <w:r w:rsidR="004271F0">
        <w:rPr>
          <w:rFonts w:ascii="Times New Roman" w:hAnsi="Times New Roman" w:hint="eastAsia"/>
          <w:sz w:val="20"/>
          <w:szCs w:val="20"/>
        </w:rPr>
        <w:t xml:space="preserve">, the PDSCH scheduling delay and HARQ-ACK feedback delay should be indicated by DCI. From the perspective of signaling overhead, the joint indication is preferred. </w:t>
      </w:r>
      <w:r w:rsidR="004271F0">
        <w:rPr>
          <w:rFonts w:ascii="Times New Roman" w:hAnsi="Times New Roman"/>
          <w:sz w:val="20"/>
          <w:szCs w:val="20"/>
        </w:rPr>
        <w:t>From the perspective of</w:t>
      </w:r>
      <w:r w:rsidR="004271F0">
        <w:rPr>
          <w:rFonts w:ascii="Times New Roman" w:hAnsi="Times New Roman" w:hint="eastAsia"/>
          <w:sz w:val="20"/>
          <w:szCs w:val="20"/>
        </w:rPr>
        <w:t xml:space="preserve"> peak data rate, </w:t>
      </w:r>
      <w:r w:rsidR="004271F0">
        <w:rPr>
          <w:rFonts w:ascii="Times New Roman" w:hAnsi="Times New Roman"/>
          <w:sz w:val="20"/>
          <w:szCs w:val="20"/>
        </w:rPr>
        <w:t xml:space="preserve">feature of </w:t>
      </w:r>
      <w:r w:rsidR="004271F0">
        <w:rPr>
          <w:rFonts w:ascii="Times New Roman" w:hAnsi="Times New Roman" w:hint="eastAsia"/>
          <w:sz w:val="20"/>
          <w:szCs w:val="20"/>
        </w:rPr>
        <w:t xml:space="preserve">14-HARQ processes is not enabled </w:t>
      </w:r>
      <w:r w:rsidR="00750321">
        <w:rPr>
          <w:rFonts w:ascii="Times New Roman" w:hAnsi="Times New Roman"/>
          <w:sz w:val="20"/>
          <w:szCs w:val="20"/>
        </w:rPr>
        <w:t xml:space="preserve">in the case of </w:t>
      </w:r>
      <w:r w:rsidR="004271F0">
        <w:rPr>
          <w:rFonts w:ascii="Times New Roman" w:hAnsi="Times New Roman" w:hint="eastAsia"/>
          <w:sz w:val="20"/>
          <w:szCs w:val="20"/>
        </w:rPr>
        <w:t>PDSCH</w:t>
      </w:r>
      <w:r w:rsidR="00750321">
        <w:rPr>
          <w:rFonts w:ascii="Times New Roman" w:hAnsi="Times New Roman"/>
          <w:sz w:val="20"/>
          <w:szCs w:val="20"/>
        </w:rPr>
        <w:t xml:space="preserve"> repetitions</w:t>
      </w:r>
      <w:r w:rsidR="004271F0">
        <w:rPr>
          <w:rFonts w:ascii="Times New Roman" w:hAnsi="Times New Roman" w:hint="eastAsia"/>
          <w:sz w:val="20"/>
          <w:szCs w:val="20"/>
        </w:rPr>
        <w:t xml:space="preserve">. </w:t>
      </w:r>
      <w:r w:rsidR="00750321">
        <w:rPr>
          <w:rFonts w:ascii="Times New Roman" w:hAnsi="Times New Roman"/>
          <w:sz w:val="20"/>
          <w:szCs w:val="20"/>
        </w:rPr>
        <w:t>Therefore</w:t>
      </w:r>
      <w:r w:rsidR="004271F0" w:rsidRPr="00E65385">
        <w:rPr>
          <w:rFonts w:ascii="Times New Roman" w:hAnsi="Times New Roman"/>
          <w:sz w:val="20"/>
          <w:szCs w:val="20"/>
        </w:rPr>
        <w:t xml:space="preserve">, the repetition number field can be </w:t>
      </w:r>
      <w:r w:rsidR="008F1DB1" w:rsidRPr="00E65385">
        <w:rPr>
          <w:rFonts w:ascii="Times New Roman" w:hAnsi="Times New Roman"/>
          <w:sz w:val="20"/>
          <w:szCs w:val="20"/>
        </w:rPr>
        <w:t xml:space="preserve">repurposed </w:t>
      </w:r>
      <w:r w:rsidR="004271F0" w:rsidRPr="00E65385">
        <w:rPr>
          <w:rFonts w:ascii="Times New Roman" w:hAnsi="Times New Roman"/>
          <w:sz w:val="20"/>
          <w:szCs w:val="20"/>
        </w:rPr>
        <w:t>when 14-HARQ processes is enabled</w:t>
      </w:r>
      <w:r w:rsidR="004271F0">
        <w:rPr>
          <w:rFonts w:ascii="Times New Roman" w:hAnsi="Times New Roman" w:hint="eastAsia"/>
          <w:sz w:val="20"/>
          <w:szCs w:val="20"/>
        </w:rPr>
        <w:t xml:space="preserve">. </w:t>
      </w:r>
      <w:r w:rsidR="00750321">
        <w:rPr>
          <w:rFonts w:ascii="Times New Roman" w:hAnsi="Times New Roman"/>
          <w:sz w:val="20"/>
          <w:szCs w:val="20"/>
        </w:rPr>
        <w:t>T</w:t>
      </w:r>
      <w:r w:rsidR="004271F0">
        <w:rPr>
          <w:rFonts w:ascii="Times New Roman" w:hAnsi="Times New Roman" w:hint="eastAsia"/>
          <w:sz w:val="20"/>
          <w:szCs w:val="20"/>
        </w:rPr>
        <w:t xml:space="preserve">he PDSCH scheduling delay and HARQ-ACK feedback delay can be jointly indicated by repetition number field and HARQ-ACK delay field. </w:t>
      </w:r>
    </w:p>
    <w:p w14:paraId="5063405B" w14:textId="3ECEAF59" w:rsidR="00750321" w:rsidRDefault="00E65385" w:rsidP="00417A60">
      <w:pPr>
        <w:spacing w:beforeLines="50" w:before="120" w:after="240"/>
        <w:jc w:val="both"/>
        <w:rPr>
          <w:rFonts w:ascii="Times New Roman" w:hAnsi="Times New Roman"/>
          <w:sz w:val="20"/>
          <w:szCs w:val="20"/>
        </w:rPr>
      </w:pPr>
      <w:r w:rsidRPr="00430095">
        <w:rPr>
          <w:rFonts w:ascii="Times New Roman" w:hAnsi="Times New Roman" w:hint="eastAsia"/>
          <w:b/>
          <w:i/>
          <w:sz w:val="20"/>
          <w:szCs w:val="20"/>
        </w:rPr>
        <w:t>Obse</w:t>
      </w:r>
      <w:r w:rsidRPr="00430095">
        <w:rPr>
          <w:rFonts w:ascii="Times New Roman" w:hAnsi="Times New Roman"/>
          <w:b/>
          <w:i/>
          <w:sz w:val="20"/>
          <w:szCs w:val="20"/>
        </w:rPr>
        <w:t xml:space="preserve">rvation </w:t>
      </w:r>
      <w:r w:rsidR="00491F6F">
        <w:rPr>
          <w:rFonts w:ascii="Times New Roman" w:hAnsi="Times New Roman"/>
          <w:b/>
          <w:i/>
          <w:sz w:val="20"/>
          <w:szCs w:val="20"/>
        </w:rPr>
        <w:t>1</w:t>
      </w:r>
      <w:r w:rsidRPr="00430095">
        <w:rPr>
          <w:rFonts w:ascii="Times New Roman" w:hAnsi="Times New Roman"/>
          <w:b/>
          <w:i/>
          <w:sz w:val="20"/>
          <w:szCs w:val="20"/>
        </w:rPr>
        <w:t>:</w:t>
      </w:r>
      <w:r w:rsidR="00750321">
        <w:rPr>
          <w:rFonts w:ascii="Times New Roman" w:hAnsi="Times New Roman"/>
          <w:b/>
          <w:i/>
          <w:sz w:val="20"/>
          <w:szCs w:val="20"/>
        </w:rPr>
        <w:t xml:space="preserve"> For</w:t>
      </w:r>
      <w:r w:rsidR="00750321" w:rsidRPr="00E65385">
        <w:rPr>
          <w:rFonts w:ascii="Times New Roman" w:hAnsi="Times New Roman"/>
          <w:b/>
          <w:i/>
          <w:sz w:val="20"/>
          <w:szCs w:val="20"/>
        </w:rPr>
        <w:t xml:space="preserve"> 14-HARQ processes</w:t>
      </w:r>
      <w:r w:rsidR="00750321">
        <w:rPr>
          <w:rFonts w:ascii="Times New Roman" w:hAnsi="Times New Roman"/>
          <w:b/>
          <w:i/>
          <w:sz w:val="20"/>
          <w:szCs w:val="20"/>
        </w:rPr>
        <w:t>, t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he </w:t>
      </w:r>
      <w:r w:rsidR="00750321">
        <w:rPr>
          <w:rFonts w:ascii="Times New Roman" w:hAnsi="Times New Roman"/>
          <w:b/>
          <w:i/>
          <w:sz w:val="20"/>
          <w:szCs w:val="20"/>
        </w:rPr>
        <w:t>‘</w:t>
      </w:r>
      <w:r w:rsidRPr="00E65385">
        <w:rPr>
          <w:rFonts w:ascii="Times New Roman" w:hAnsi="Times New Roman"/>
          <w:b/>
          <w:i/>
          <w:sz w:val="20"/>
          <w:szCs w:val="20"/>
        </w:rPr>
        <w:t>repetition number</w:t>
      </w:r>
      <w:r w:rsidR="00750321">
        <w:rPr>
          <w:rFonts w:ascii="Times New Roman" w:hAnsi="Times New Roman"/>
          <w:b/>
          <w:i/>
          <w:sz w:val="20"/>
          <w:szCs w:val="20"/>
        </w:rPr>
        <w:t>’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 field </w:t>
      </w:r>
      <w:r>
        <w:rPr>
          <w:rFonts w:ascii="Times New Roman" w:hAnsi="Times New Roman"/>
          <w:b/>
          <w:i/>
          <w:sz w:val="20"/>
          <w:szCs w:val="20"/>
        </w:rPr>
        <w:t xml:space="preserve">in DCI 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can be repurposed </w:t>
      </w:r>
      <w:r>
        <w:rPr>
          <w:rFonts w:ascii="Times New Roman" w:hAnsi="Times New Roman"/>
          <w:b/>
          <w:i/>
          <w:sz w:val="20"/>
          <w:szCs w:val="20"/>
        </w:rPr>
        <w:t xml:space="preserve">since 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feature of </w:t>
      </w:r>
      <w:r w:rsidRPr="00E65385">
        <w:rPr>
          <w:rFonts w:ascii="Times New Roman" w:hAnsi="Times New Roman" w:hint="eastAsia"/>
          <w:b/>
          <w:i/>
          <w:sz w:val="20"/>
          <w:szCs w:val="20"/>
        </w:rPr>
        <w:t xml:space="preserve">14-HARQ processes is not enabled </w:t>
      </w:r>
      <w:r w:rsidR="00750321">
        <w:rPr>
          <w:rFonts w:ascii="Times New Roman" w:hAnsi="Times New Roman"/>
          <w:b/>
          <w:i/>
          <w:sz w:val="20"/>
          <w:szCs w:val="20"/>
        </w:rPr>
        <w:t>in</w:t>
      </w:r>
      <w:r w:rsidRPr="00E65385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750321">
        <w:rPr>
          <w:rFonts w:ascii="Times New Roman" w:hAnsi="Times New Roman"/>
          <w:b/>
          <w:i/>
          <w:sz w:val="20"/>
          <w:szCs w:val="20"/>
        </w:rPr>
        <w:t xml:space="preserve">the case of </w:t>
      </w:r>
      <w:r w:rsidRPr="00E65385">
        <w:rPr>
          <w:rFonts w:ascii="Times New Roman" w:hAnsi="Times New Roman" w:hint="eastAsia"/>
          <w:b/>
          <w:i/>
          <w:sz w:val="20"/>
          <w:szCs w:val="20"/>
        </w:rPr>
        <w:t>PDSCH</w:t>
      </w:r>
      <w:r w:rsidR="00750321">
        <w:rPr>
          <w:rFonts w:ascii="Times New Roman" w:hAnsi="Times New Roman"/>
          <w:b/>
          <w:i/>
          <w:sz w:val="20"/>
          <w:szCs w:val="20"/>
        </w:rPr>
        <w:t xml:space="preserve"> repetitions. </w:t>
      </w:r>
    </w:p>
    <w:p w14:paraId="6C8C13B6" w14:textId="153020E3" w:rsidR="008C6D9D" w:rsidRPr="00750321" w:rsidRDefault="004271F0" w:rsidP="00417A60">
      <w:pPr>
        <w:spacing w:beforeLines="50" w:before="120" w:after="24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Proposal </w:t>
      </w:r>
      <w:r w:rsidR="00746167">
        <w:rPr>
          <w:rFonts w:ascii="Times New Roman" w:hAnsi="Times New Roman"/>
          <w:b/>
          <w:bCs/>
          <w:i/>
          <w:iCs/>
          <w:sz w:val="20"/>
          <w:szCs w:val="20"/>
        </w:rPr>
        <w:t>3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: The PDSCH scheduling delay and HARQ-ACK feedback delay can be jointly indicated by repetition number field and HARQ-ACK delay field.</w:t>
      </w:r>
    </w:p>
    <w:p w14:paraId="49E398BD" w14:textId="77777777" w:rsidR="007F785B" w:rsidRDefault="004271F0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14:paraId="3B6767CC" w14:textId="458F28E2" w:rsidR="007F785B" w:rsidRDefault="004271F0">
      <w:pPr>
        <w:pStyle w:val="a7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In this contribution, we have discussed the </w:t>
      </w:r>
      <w:r>
        <w:rPr>
          <w:rFonts w:hint="eastAsia"/>
          <w:color w:val="000000" w:themeColor="text1"/>
          <w:sz w:val="20"/>
        </w:rPr>
        <w:t xml:space="preserve">additional PDSCH scheduling delay </w:t>
      </w:r>
      <w:r>
        <w:rPr>
          <w:color w:val="000000" w:themeColor="text1"/>
          <w:sz w:val="20"/>
        </w:rPr>
        <w:t>and related HARQ-ACK delay to support DL</w:t>
      </w:r>
      <w:r>
        <w:rPr>
          <w:rFonts w:hint="eastAsia"/>
          <w:color w:val="000000" w:themeColor="text1"/>
          <w:sz w:val="20"/>
        </w:rPr>
        <w:t xml:space="preserve"> </w:t>
      </w:r>
      <w:r>
        <w:rPr>
          <w:rFonts w:eastAsia="等线"/>
          <w:color w:val="000000" w:themeColor="text1"/>
          <w:sz w:val="20"/>
        </w:rPr>
        <w:t>14-HARQ processes for H-FDD</w:t>
      </w:r>
      <w:r>
        <w:rPr>
          <w:color w:val="000000" w:themeColor="text1"/>
          <w:sz w:val="20"/>
        </w:rPr>
        <w:t xml:space="preserve"> LTE-</w:t>
      </w:r>
      <w:r>
        <w:rPr>
          <w:rFonts w:hint="eastAsia"/>
          <w:color w:val="000000" w:themeColor="text1"/>
          <w:sz w:val="20"/>
        </w:rPr>
        <w:t>MTC</w:t>
      </w:r>
      <w:r>
        <w:rPr>
          <w:rFonts w:hint="eastAsia"/>
          <w:color w:val="auto"/>
          <w:sz w:val="20"/>
        </w:rPr>
        <w:t>. We make the following observations and proposals:</w:t>
      </w:r>
    </w:p>
    <w:p w14:paraId="0B254E72" w14:textId="77777777" w:rsidR="00565659" w:rsidRDefault="00565659" w:rsidP="00565659">
      <w:pPr>
        <w:spacing w:beforeLines="50" w:before="120" w:after="240"/>
        <w:jc w:val="both"/>
        <w:rPr>
          <w:rFonts w:ascii="Times New Roman" w:hAnsi="Times New Roman"/>
          <w:b/>
          <w:i/>
          <w:sz w:val="20"/>
          <w:szCs w:val="20"/>
        </w:rPr>
      </w:pPr>
      <w:bookmarkStart w:id="10" w:name="OLE_LINK10"/>
      <w:bookmarkStart w:id="11" w:name="OLE_LINK11"/>
      <w:r w:rsidRPr="00430095">
        <w:rPr>
          <w:rFonts w:ascii="Times New Roman" w:hAnsi="Times New Roman" w:hint="eastAsia"/>
          <w:b/>
          <w:i/>
          <w:sz w:val="20"/>
          <w:szCs w:val="20"/>
        </w:rPr>
        <w:t>Obse</w:t>
      </w:r>
      <w:r w:rsidRPr="00430095">
        <w:rPr>
          <w:rFonts w:ascii="Times New Roman" w:hAnsi="Times New Roman"/>
          <w:b/>
          <w:i/>
          <w:sz w:val="20"/>
          <w:szCs w:val="20"/>
        </w:rPr>
        <w:t xml:space="preserve">rvation </w:t>
      </w:r>
      <w:r>
        <w:rPr>
          <w:rFonts w:ascii="Times New Roman" w:hAnsi="Times New Roman"/>
          <w:b/>
          <w:i/>
          <w:sz w:val="20"/>
          <w:szCs w:val="20"/>
        </w:rPr>
        <w:t>1</w:t>
      </w:r>
      <w:r w:rsidRPr="00430095">
        <w:rPr>
          <w:rFonts w:ascii="Times New Roman" w:hAnsi="Times New Roman"/>
          <w:b/>
          <w:i/>
          <w:sz w:val="20"/>
          <w:szCs w:val="20"/>
        </w:rPr>
        <w:t>:</w:t>
      </w:r>
      <w:r>
        <w:rPr>
          <w:rFonts w:ascii="Times New Roman" w:hAnsi="Times New Roman"/>
          <w:b/>
          <w:i/>
          <w:sz w:val="20"/>
          <w:szCs w:val="20"/>
        </w:rPr>
        <w:t xml:space="preserve"> For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 14-HARQ processes</w:t>
      </w:r>
      <w:r>
        <w:rPr>
          <w:rFonts w:ascii="Times New Roman" w:hAnsi="Times New Roman"/>
          <w:b/>
          <w:i/>
          <w:sz w:val="20"/>
          <w:szCs w:val="20"/>
        </w:rPr>
        <w:t>, t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he </w:t>
      </w:r>
      <w:r>
        <w:rPr>
          <w:rFonts w:ascii="Times New Roman" w:hAnsi="Times New Roman"/>
          <w:b/>
          <w:i/>
          <w:sz w:val="20"/>
          <w:szCs w:val="20"/>
        </w:rPr>
        <w:t>‘</w:t>
      </w:r>
      <w:r w:rsidRPr="00E65385">
        <w:rPr>
          <w:rFonts w:ascii="Times New Roman" w:hAnsi="Times New Roman"/>
          <w:b/>
          <w:i/>
          <w:sz w:val="20"/>
          <w:szCs w:val="20"/>
        </w:rPr>
        <w:t>repetition number</w:t>
      </w:r>
      <w:r>
        <w:rPr>
          <w:rFonts w:ascii="Times New Roman" w:hAnsi="Times New Roman"/>
          <w:b/>
          <w:i/>
          <w:sz w:val="20"/>
          <w:szCs w:val="20"/>
        </w:rPr>
        <w:t>’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 field </w:t>
      </w:r>
      <w:r>
        <w:rPr>
          <w:rFonts w:ascii="Times New Roman" w:hAnsi="Times New Roman"/>
          <w:b/>
          <w:i/>
          <w:sz w:val="20"/>
          <w:szCs w:val="20"/>
        </w:rPr>
        <w:t xml:space="preserve">in DCI 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can be repurposed </w:t>
      </w:r>
      <w:r>
        <w:rPr>
          <w:rFonts w:ascii="Times New Roman" w:hAnsi="Times New Roman"/>
          <w:b/>
          <w:i/>
          <w:sz w:val="20"/>
          <w:szCs w:val="20"/>
        </w:rPr>
        <w:t xml:space="preserve">since 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feature of </w:t>
      </w:r>
      <w:r w:rsidRPr="00E65385">
        <w:rPr>
          <w:rFonts w:ascii="Times New Roman" w:hAnsi="Times New Roman" w:hint="eastAsia"/>
          <w:b/>
          <w:i/>
          <w:sz w:val="20"/>
          <w:szCs w:val="20"/>
        </w:rPr>
        <w:t xml:space="preserve">14-HARQ processes is not enabled </w:t>
      </w:r>
      <w:r>
        <w:rPr>
          <w:rFonts w:ascii="Times New Roman" w:hAnsi="Times New Roman"/>
          <w:b/>
          <w:i/>
          <w:sz w:val="20"/>
          <w:szCs w:val="20"/>
        </w:rPr>
        <w:t>in</w:t>
      </w:r>
      <w:r w:rsidRPr="00E65385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 xml:space="preserve">the case of </w:t>
      </w:r>
      <w:r w:rsidRPr="00E65385">
        <w:rPr>
          <w:rFonts w:ascii="Times New Roman" w:hAnsi="Times New Roman" w:hint="eastAsia"/>
          <w:b/>
          <w:i/>
          <w:sz w:val="20"/>
          <w:szCs w:val="20"/>
        </w:rPr>
        <w:t>PDSCH</w:t>
      </w:r>
      <w:r>
        <w:rPr>
          <w:rFonts w:ascii="Times New Roman" w:hAnsi="Times New Roman"/>
          <w:b/>
          <w:i/>
          <w:sz w:val="20"/>
          <w:szCs w:val="20"/>
        </w:rPr>
        <w:t xml:space="preserve"> repetitions. </w:t>
      </w:r>
    </w:p>
    <w:p w14:paraId="07A833C8" w14:textId="77777777" w:rsidR="00565659" w:rsidRDefault="00565659" w:rsidP="00565659">
      <w:pPr>
        <w:pStyle w:val="afa"/>
        <w:numPr>
          <w:ilvl w:val="255"/>
          <w:numId w:val="0"/>
        </w:numPr>
        <w:spacing w:beforeLines="50" w:before="120" w:after="120"/>
        <w:jc w:val="both"/>
        <w:rPr>
          <w:rFonts w:ascii="Times New Roman" w:hAnsi="Times New Roman"/>
          <w:b/>
          <w:bCs/>
          <w:i/>
          <w:iCs/>
          <w:sz w:val="20"/>
        </w:rPr>
      </w:pPr>
      <w:r w:rsidRPr="00B402A0">
        <w:rPr>
          <w:rFonts w:ascii="Times New Roman" w:hAnsi="Times New Roman"/>
          <w:b/>
          <w:bCs/>
          <w:i/>
          <w:iCs/>
          <w:sz w:val="20"/>
        </w:rPr>
        <w:t xml:space="preserve">Proposal 1: </w:t>
      </w:r>
      <w:r w:rsidRPr="00DE2FA3">
        <w:rPr>
          <w:rFonts w:ascii="Times New Roman" w:hAnsi="Times New Roman" w:hint="eastAsia"/>
          <w:b/>
          <w:bCs/>
          <w:i/>
          <w:iCs/>
          <w:sz w:val="20"/>
        </w:rPr>
        <w:t xml:space="preserve">For </w:t>
      </w:r>
      <w:r w:rsidRPr="00DE2FA3">
        <w:rPr>
          <w:rFonts w:ascii="Times New Roman" w:hAnsi="Times New Roman"/>
          <w:b/>
          <w:bCs/>
          <w:i/>
          <w:iCs/>
          <w:sz w:val="20"/>
        </w:rPr>
        <w:t>scenarios to be handled</w:t>
      </w:r>
      <w:r>
        <w:rPr>
          <w:rFonts w:ascii="Times New Roman" w:hAnsi="Times New Roman"/>
          <w:b/>
          <w:bCs/>
          <w:i/>
          <w:iCs/>
          <w:sz w:val="20"/>
        </w:rPr>
        <w:t>, t</w:t>
      </w:r>
      <w:r w:rsidRPr="00F60F98">
        <w:rPr>
          <w:rFonts w:ascii="Times New Roman" w:hAnsi="Times New Roman"/>
          <w:b/>
          <w:bCs/>
          <w:i/>
          <w:iCs/>
          <w:sz w:val="20"/>
        </w:rPr>
        <w:t>here is no need to enable 14 HARQ processes for any percentage of presence of non-BL/CE subframes.</w:t>
      </w:r>
    </w:p>
    <w:p w14:paraId="5137E3C0" w14:textId="77777777" w:rsidR="00565659" w:rsidRPr="00491F6F" w:rsidRDefault="00565659" w:rsidP="00565659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417A60">
        <w:rPr>
          <w:rFonts w:ascii="Times New Roman" w:hAnsi="Times New Roman"/>
          <w:b/>
          <w:i/>
          <w:sz w:val="20"/>
          <w:szCs w:val="20"/>
        </w:rPr>
        <w:t xml:space="preserve">Proposal 2: For 14 HARQ processes, </w:t>
      </w:r>
      <w:r w:rsidRPr="00491F6F">
        <w:rPr>
          <w:rFonts w:ascii="Times New Roman" w:hAnsi="Times New Roman"/>
          <w:b/>
          <w:i/>
          <w:sz w:val="20"/>
          <w:szCs w:val="20"/>
        </w:rPr>
        <w:t>the “HARQ-ACK delay” is kept expressed in terms of “absolute subframes”.</w:t>
      </w:r>
    </w:p>
    <w:p w14:paraId="68291550" w14:textId="77777777" w:rsidR="00565659" w:rsidRPr="00491F6F" w:rsidRDefault="00565659" w:rsidP="00565659">
      <w:pPr>
        <w:pStyle w:val="afa"/>
        <w:numPr>
          <w:ilvl w:val="0"/>
          <w:numId w:val="27"/>
        </w:numPr>
        <w:spacing w:beforeLines="50" w:before="120" w:afterLines="50" w:after="120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T</w:t>
      </w:r>
      <w:r w:rsidRPr="00491F6F">
        <w:rPr>
          <w:rFonts w:ascii="Times New Roman" w:hAnsi="Times New Roman"/>
          <w:b/>
          <w:i/>
          <w:sz w:val="20"/>
          <w:szCs w:val="20"/>
        </w:rPr>
        <w:t>he HARQ-ACK delay value range is 4~17 for PDSCH scheduling delay of 2</w:t>
      </w:r>
      <w:r>
        <w:rPr>
          <w:rFonts w:ascii="Times New Roman" w:hAnsi="Times New Roman"/>
          <w:b/>
          <w:i/>
          <w:sz w:val="20"/>
          <w:szCs w:val="20"/>
        </w:rPr>
        <w:t>.</w:t>
      </w:r>
      <w:r w:rsidRPr="00491F6F">
        <w:rPr>
          <w:rFonts w:ascii="Times New Roman" w:hAnsi="Times New Roman"/>
          <w:b/>
          <w:i/>
          <w:sz w:val="20"/>
          <w:szCs w:val="20"/>
        </w:rPr>
        <w:t xml:space="preserve"> </w:t>
      </w:r>
    </w:p>
    <w:p w14:paraId="0B2392BB" w14:textId="77777777" w:rsidR="00565659" w:rsidRPr="00491F6F" w:rsidRDefault="00565659" w:rsidP="00565659">
      <w:pPr>
        <w:pStyle w:val="afa"/>
        <w:numPr>
          <w:ilvl w:val="0"/>
          <w:numId w:val="27"/>
        </w:numPr>
        <w:spacing w:beforeLines="50" w:before="120" w:afterLines="50" w:after="120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T</w:t>
      </w:r>
      <w:r w:rsidRPr="00491F6F">
        <w:rPr>
          <w:rFonts w:ascii="Times New Roman" w:hAnsi="Times New Roman"/>
          <w:b/>
          <w:i/>
          <w:sz w:val="20"/>
          <w:szCs w:val="20"/>
        </w:rPr>
        <w:t>he HARQ-ACK delay value range is 12~19 for PDSCH scheduling delay of 7</w:t>
      </w:r>
      <w:r>
        <w:rPr>
          <w:rFonts w:ascii="Times New Roman" w:hAnsi="Times New Roman"/>
          <w:b/>
          <w:i/>
          <w:sz w:val="20"/>
          <w:szCs w:val="20"/>
        </w:rPr>
        <w:t>.</w:t>
      </w:r>
    </w:p>
    <w:p w14:paraId="39844D77" w14:textId="5AD73155" w:rsidR="008F020F" w:rsidRPr="00565659" w:rsidRDefault="00565659" w:rsidP="00565659">
      <w:pPr>
        <w:spacing w:beforeLines="50" w:before="120" w:after="240"/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3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: The PDSCH scheduling delay and HARQ-ACK feedback delay can be jointly indicated by repetition number field and HARQ-ACK delay field.</w:t>
      </w:r>
    </w:p>
    <w:p w14:paraId="0905CE7C" w14:textId="77777777" w:rsidR="007F785B" w:rsidRDefault="004271F0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lastRenderedPageBreak/>
        <w:t>References</w:t>
      </w:r>
    </w:p>
    <w:bookmarkEnd w:id="10"/>
    <w:bookmarkEnd w:id="11"/>
    <w:p w14:paraId="2CD1DF6F" w14:textId="0EF5548A" w:rsidR="007F785B" w:rsidRPr="003D6773" w:rsidRDefault="004271F0" w:rsidP="00735D47">
      <w:pPr>
        <w:pStyle w:val="References"/>
        <w:numPr>
          <w:ilvl w:val="0"/>
          <w:numId w:val="9"/>
        </w:numPr>
        <w:spacing w:beforeLines="0" w:before="0" w:afterLines="0" w:after="0" w:line="240" w:lineRule="auto"/>
        <w:rPr>
          <w:rFonts w:ascii="Times New Roman" w:hAnsi="Times New Roman"/>
          <w:kern w:val="0"/>
          <w:sz w:val="20"/>
          <w:szCs w:val="22"/>
        </w:rPr>
      </w:pPr>
      <w:r>
        <w:rPr>
          <w:rFonts w:ascii="Times New Roman" w:hAnsi="Times New Roman" w:hint="eastAsia"/>
          <w:kern w:val="0"/>
          <w:sz w:val="20"/>
          <w:szCs w:val="22"/>
        </w:rPr>
        <w:t>3GPP, RAN1 Chairman</w:t>
      </w:r>
      <w:r>
        <w:rPr>
          <w:rFonts w:ascii="Times New Roman" w:hAnsi="Times New Roman"/>
          <w:kern w:val="0"/>
          <w:sz w:val="20"/>
          <w:szCs w:val="22"/>
        </w:rPr>
        <w:t>’s</w:t>
      </w:r>
      <w:r>
        <w:rPr>
          <w:rFonts w:ascii="Times New Roman" w:hAnsi="Times New Roman" w:hint="eastAsia"/>
          <w:kern w:val="0"/>
          <w:sz w:val="20"/>
          <w:szCs w:val="22"/>
        </w:rPr>
        <w:t xml:space="preserve"> Notes, RAN1 #10</w:t>
      </w:r>
      <w:r w:rsidR="003D6773">
        <w:rPr>
          <w:rFonts w:ascii="Times New Roman" w:hAnsi="Times New Roman"/>
          <w:kern w:val="0"/>
          <w:sz w:val="20"/>
          <w:szCs w:val="22"/>
        </w:rPr>
        <w:t>4bis</w:t>
      </w:r>
      <w:r>
        <w:rPr>
          <w:rFonts w:ascii="Times New Roman" w:hAnsi="Times New Roman" w:hint="eastAsia"/>
          <w:kern w:val="0"/>
          <w:sz w:val="20"/>
          <w:szCs w:val="22"/>
        </w:rPr>
        <w:t>-e</w:t>
      </w:r>
    </w:p>
    <w:sectPr w:rsidR="007F785B" w:rsidRPr="003D6773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ED552" w14:textId="77777777" w:rsidR="000E1AB4" w:rsidRDefault="000E1AB4" w:rsidP="005D5AF7">
      <w:pPr>
        <w:spacing w:after="0" w:line="240" w:lineRule="auto"/>
      </w:pPr>
      <w:r>
        <w:separator/>
      </w:r>
    </w:p>
  </w:endnote>
  <w:endnote w:type="continuationSeparator" w:id="0">
    <w:p w14:paraId="68FD5C37" w14:textId="77777777" w:rsidR="000E1AB4" w:rsidRDefault="000E1AB4" w:rsidP="005D5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charset w:val="86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9F8386" w14:textId="77777777" w:rsidR="000E1AB4" w:rsidRDefault="000E1AB4" w:rsidP="005D5AF7">
      <w:pPr>
        <w:spacing w:after="0" w:line="240" w:lineRule="auto"/>
      </w:pPr>
      <w:r>
        <w:separator/>
      </w:r>
    </w:p>
  </w:footnote>
  <w:footnote w:type="continuationSeparator" w:id="0">
    <w:p w14:paraId="3FF3016A" w14:textId="77777777" w:rsidR="000E1AB4" w:rsidRDefault="000E1AB4" w:rsidP="005D5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51D13B0"/>
    <w:multiLevelType w:val="singleLevel"/>
    <w:tmpl w:val="A51D13B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98FBF05"/>
    <w:multiLevelType w:val="singleLevel"/>
    <w:tmpl w:val="A98FBF0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E9963A15"/>
    <w:multiLevelType w:val="singleLevel"/>
    <w:tmpl w:val="E9963A15"/>
    <w:lvl w:ilvl="0">
      <w:start w:val="2"/>
      <w:numFmt w:val="decimal"/>
      <w:suff w:val="nothing"/>
      <w:lvlText w:val="%1）"/>
      <w:lvlJc w:val="left"/>
    </w:lvl>
  </w:abstractNum>
  <w:abstractNum w:abstractNumId="3" w15:restartNumberingAfterBreak="0">
    <w:nsid w:val="F548761A"/>
    <w:multiLevelType w:val="singleLevel"/>
    <w:tmpl w:val="F54876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E4D4D15"/>
    <w:multiLevelType w:val="hybridMultilevel"/>
    <w:tmpl w:val="E95E4BEA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EA18C8"/>
    <w:multiLevelType w:val="hybridMultilevel"/>
    <w:tmpl w:val="B9848026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166208"/>
    <w:multiLevelType w:val="hybridMultilevel"/>
    <w:tmpl w:val="240419B2"/>
    <w:lvl w:ilvl="0" w:tplc="6A6AED5E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814423"/>
    <w:multiLevelType w:val="singleLevel"/>
    <w:tmpl w:val="0409000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</w:abstractNum>
  <w:abstractNum w:abstractNumId="8" w15:restartNumberingAfterBreak="0">
    <w:nsid w:val="315D7A1E"/>
    <w:multiLevelType w:val="hybridMultilevel"/>
    <w:tmpl w:val="3356EAD4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E93A1C"/>
    <w:multiLevelType w:val="multilevel"/>
    <w:tmpl w:val="33E93A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40479"/>
    <w:multiLevelType w:val="hybridMultilevel"/>
    <w:tmpl w:val="9EE06B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207260"/>
    <w:multiLevelType w:val="multilevel"/>
    <w:tmpl w:val="432072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250A73"/>
    <w:multiLevelType w:val="hybridMultilevel"/>
    <w:tmpl w:val="28B8909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A403065"/>
    <w:multiLevelType w:val="hybridMultilevel"/>
    <w:tmpl w:val="A112ADAE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786EA5"/>
    <w:multiLevelType w:val="multilevel"/>
    <w:tmpl w:val="4B786EA5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A8C73B6"/>
    <w:multiLevelType w:val="hybridMultilevel"/>
    <w:tmpl w:val="07A256E2"/>
    <w:lvl w:ilvl="0" w:tplc="2344557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F410951"/>
    <w:multiLevelType w:val="hybridMultilevel"/>
    <w:tmpl w:val="516064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94C6641"/>
    <w:multiLevelType w:val="hybridMultilevel"/>
    <w:tmpl w:val="444C942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B699A"/>
    <w:multiLevelType w:val="hybridMultilevel"/>
    <w:tmpl w:val="B4BAC1E2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D252F"/>
    <w:multiLevelType w:val="hybridMultilevel"/>
    <w:tmpl w:val="7DFA75C4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311849"/>
    <w:multiLevelType w:val="hybridMultilevel"/>
    <w:tmpl w:val="D0E438AE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F04EEC"/>
    <w:multiLevelType w:val="hybridMultilevel"/>
    <w:tmpl w:val="F34686C4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2"/>
  </w:num>
  <w:num w:numId="4">
    <w:abstractNumId w:val="7"/>
  </w:num>
  <w:num w:numId="5">
    <w:abstractNumId w:val="11"/>
  </w:num>
  <w:num w:numId="6">
    <w:abstractNumId w:val="3"/>
  </w:num>
  <w:num w:numId="7">
    <w:abstractNumId w:val="1"/>
  </w:num>
  <w:num w:numId="8">
    <w:abstractNumId w:val="0"/>
  </w:num>
  <w:num w:numId="9">
    <w:abstractNumId w:val="15"/>
  </w:num>
  <w:num w:numId="10">
    <w:abstractNumId w:val="11"/>
  </w:num>
  <w:num w:numId="11">
    <w:abstractNumId w:val="22"/>
  </w:num>
  <w:num w:numId="12">
    <w:abstractNumId w:val="10"/>
  </w:num>
  <w:num w:numId="13">
    <w:abstractNumId w:val="18"/>
  </w:num>
  <w:num w:numId="14">
    <w:abstractNumId w:val="16"/>
  </w:num>
  <w:num w:numId="15">
    <w:abstractNumId w:val="17"/>
  </w:num>
  <w:num w:numId="16">
    <w:abstractNumId w:val="17"/>
  </w:num>
  <w:num w:numId="17">
    <w:abstractNumId w:val="12"/>
  </w:num>
  <w:num w:numId="18">
    <w:abstractNumId w:val="5"/>
  </w:num>
  <w:num w:numId="19">
    <w:abstractNumId w:val="14"/>
  </w:num>
  <w:num w:numId="20">
    <w:abstractNumId w:val="4"/>
  </w:num>
  <w:num w:numId="21">
    <w:abstractNumId w:val="21"/>
  </w:num>
  <w:num w:numId="22">
    <w:abstractNumId w:val="6"/>
  </w:num>
  <w:num w:numId="23">
    <w:abstractNumId w:val="23"/>
  </w:num>
  <w:num w:numId="24">
    <w:abstractNumId w:val="13"/>
  </w:num>
  <w:num w:numId="25">
    <w:abstractNumId w:val="20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GrammaticalErrors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89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A37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57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BC1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0F94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9DB"/>
    <w:rsid w:val="00045CC3"/>
    <w:rsid w:val="00045D77"/>
    <w:rsid w:val="00045E51"/>
    <w:rsid w:val="00045E98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CCF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5F5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9E9"/>
    <w:rsid w:val="00061B5B"/>
    <w:rsid w:val="0006241D"/>
    <w:rsid w:val="000624B4"/>
    <w:rsid w:val="00062642"/>
    <w:rsid w:val="0006284A"/>
    <w:rsid w:val="00062BEF"/>
    <w:rsid w:val="00062C97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BD2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9E3"/>
    <w:rsid w:val="00082A2D"/>
    <w:rsid w:val="00082B43"/>
    <w:rsid w:val="00082B44"/>
    <w:rsid w:val="00082C05"/>
    <w:rsid w:val="00082D7F"/>
    <w:rsid w:val="00082E4E"/>
    <w:rsid w:val="00083074"/>
    <w:rsid w:val="000830B1"/>
    <w:rsid w:val="0008320F"/>
    <w:rsid w:val="000833AE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63A"/>
    <w:rsid w:val="00087839"/>
    <w:rsid w:val="000879F7"/>
    <w:rsid w:val="00087DA8"/>
    <w:rsid w:val="00087F65"/>
    <w:rsid w:val="000900E2"/>
    <w:rsid w:val="00090126"/>
    <w:rsid w:val="00090408"/>
    <w:rsid w:val="00090479"/>
    <w:rsid w:val="0009070F"/>
    <w:rsid w:val="000907F4"/>
    <w:rsid w:val="00090853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BC8"/>
    <w:rsid w:val="00095CEA"/>
    <w:rsid w:val="00095D23"/>
    <w:rsid w:val="00096091"/>
    <w:rsid w:val="000961DD"/>
    <w:rsid w:val="000964B8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7A5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17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5D6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E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111"/>
    <w:rsid w:val="000C7A0C"/>
    <w:rsid w:val="000C7AE4"/>
    <w:rsid w:val="000D0315"/>
    <w:rsid w:val="000D121B"/>
    <w:rsid w:val="000D1629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AB4"/>
    <w:rsid w:val="000E1B71"/>
    <w:rsid w:val="000E1D9E"/>
    <w:rsid w:val="000E2096"/>
    <w:rsid w:val="000E20DC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470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E0D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8F4"/>
    <w:rsid w:val="00106B53"/>
    <w:rsid w:val="00107175"/>
    <w:rsid w:val="00107183"/>
    <w:rsid w:val="00107BE0"/>
    <w:rsid w:val="00110103"/>
    <w:rsid w:val="001101EA"/>
    <w:rsid w:val="001102E6"/>
    <w:rsid w:val="00110645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696"/>
    <w:rsid w:val="00115981"/>
    <w:rsid w:val="00115F22"/>
    <w:rsid w:val="00117146"/>
    <w:rsid w:val="001171DC"/>
    <w:rsid w:val="00117471"/>
    <w:rsid w:val="00117A7E"/>
    <w:rsid w:val="00117D53"/>
    <w:rsid w:val="00117D62"/>
    <w:rsid w:val="0012016B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516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E70"/>
    <w:rsid w:val="00134082"/>
    <w:rsid w:val="001340B5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3B07"/>
    <w:rsid w:val="00154049"/>
    <w:rsid w:val="001541B6"/>
    <w:rsid w:val="001545E9"/>
    <w:rsid w:val="001545F9"/>
    <w:rsid w:val="00154913"/>
    <w:rsid w:val="00154CC4"/>
    <w:rsid w:val="0015525E"/>
    <w:rsid w:val="001553BC"/>
    <w:rsid w:val="00155680"/>
    <w:rsid w:val="00155887"/>
    <w:rsid w:val="001559B4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970"/>
    <w:rsid w:val="00163C3A"/>
    <w:rsid w:val="00163E62"/>
    <w:rsid w:val="0016413C"/>
    <w:rsid w:val="00164146"/>
    <w:rsid w:val="001646E4"/>
    <w:rsid w:val="00164BD0"/>
    <w:rsid w:val="00164BDB"/>
    <w:rsid w:val="00164D84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8EA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3DD2"/>
    <w:rsid w:val="0017413D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240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02A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098"/>
    <w:rsid w:val="001931D6"/>
    <w:rsid w:val="00193267"/>
    <w:rsid w:val="0019330C"/>
    <w:rsid w:val="00193F9A"/>
    <w:rsid w:val="00194206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B84"/>
    <w:rsid w:val="001A2BF9"/>
    <w:rsid w:val="001A2C97"/>
    <w:rsid w:val="001A2D75"/>
    <w:rsid w:val="001A2FCA"/>
    <w:rsid w:val="001A38D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BC8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CC1"/>
    <w:rsid w:val="001D3EDB"/>
    <w:rsid w:val="001D3F5E"/>
    <w:rsid w:val="001D4840"/>
    <w:rsid w:val="001D4A13"/>
    <w:rsid w:val="001D5020"/>
    <w:rsid w:val="001D5024"/>
    <w:rsid w:val="001D502E"/>
    <w:rsid w:val="001D55C7"/>
    <w:rsid w:val="001D5632"/>
    <w:rsid w:val="001D586F"/>
    <w:rsid w:val="001D5973"/>
    <w:rsid w:val="001D5A44"/>
    <w:rsid w:val="001D5CC1"/>
    <w:rsid w:val="001D5CC8"/>
    <w:rsid w:val="001D6203"/>
    <w:rsid w:val="001D6B3E"/>
    <w:rsid w:val="001D6BAE"/>
    <w:rsid w:val="001D6D63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D8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52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DF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7B"/>
    <w:rsid w:val="002030A5"/>
    <w:rsid w:val="00203197"/>
    <w:rsid w:val="002032B3"/>
    <w:rsid w:val="002033FD"/>
    <w:rsid w:val="00203620"/>
    <w:rsid w:val="002046F7"/>
    <w:rsid w:val="002049DA"/>
    <w:rsid w:val="002049FA"/>
    <w:rsid w:val="00204EBE"/>
    <w:rsid w:val="00204EE8"/>
    <w:rsid w:val="002053FA"/>
    <w:rsid w:val="00205C1A"/>
    <w:rsid w:val="00205FF6"/>
    <w:rsid w:val="0020611C"/>
    <w:rsid w:val="00206893"/>
    <w:rsid w:val="00206A77"/>
    <w:rsid w:val="00207603"/>
    <w:rsid w:val="00207855"/>
    <w:rsid w:val="00207908"/>
    <w:rsid w:val="00207A98"/>
    <w:rsid w:val="00207F1E"/>
    <w:rsid w:val="002104D8"/>
    <w:rsid w:val="00210502"/>
    <w:rsid w:val="00210532"/>
    <w:rsid w:val="00210FD8"/>
    <w:rsid w:val="0021138D"/>
    <w:rsid w:val="00211512"/>
    <w:rsid w:val="0021195E"/>
    <w:rsid w:val="00211CEC"/>
    <w:rsid w:val="00211E00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59C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77D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6A9E"/>
    <w:rsid w:val="00226BB9"/>
    <w:rsid w:val="002270F3"/>
    <w:rsid w:val="00227A43"/>
    <w:rsid w:val="0023075D"/>
    <w:rsid w:val="00230D90"/>
    <w:rsid w:val="0023114F"/>
    <w:rsid w:val="002312D9"/>
    <w:rsid w:val="00231378"/>
    <w:rsid w:val="00231720"/>
    <w:rsid w:val="00231876"/>
    <w:rsid w:val="00231AE2"/>
    <w:rsid w:val="00231BE4"/>
    <w:rsid w:val="00231C1E"/>
    <w:rsid w:val="00231D72"/>
    <w:rsid w:val="0023200C"/>
    <w:rsid w:val="0023213B"/>
    <w:rsid w:val="002324B0"/>
    <w:rsid w:val="002325CD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0EC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C4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BBE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4BB2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986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131"/>
    <w:rsid w:val="0029056E"/>
    <w:rsid w:val="002909D7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F1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939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3BCA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201"/>
    <w:rsid w:val="002C2522"/>
    <w:rsid w:val="002C273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D2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3E2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382"/>
    <w:rsid w:val="002D357A"/>
    <w:rsid w:val="002D35A4"/>
    <w:rsid w:val="002D3F7E"/>
    <w:rsid w:val="002D402A"/>
    <w:rsid w:val="002D4142"/>
    <w:rsid w:val="002D47EF"/>
    <w:rsid w:val="002D4B7C"/>
    <w:rsid w:val="002D4BA5"/>
    <w:rsid w:val="002D6176"/>
    <w:rsid w:val="002D6230"/>
    <w:rsid w:val="002D6A75"/>
    <w:rsid w:val="002D6DF7"/>
    <w:rsid w:val="002D6E3A"/>
    <w:rsid w:val="002D7103"/>
    <w:rsid w:val="002D73D0"/>
    <w:rsid w:val="002D75A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0EE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8BB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7A4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12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88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633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88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A47"/>
    <w:rsid w:val="00347DAA"/>
    <w:rsid w:val="0035032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4086"/>
    <w:rsid w:val="00354890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CB2"/>
    <w:rsid w:val="00364F0F"/>
    <w:rsid w:val="00365014"/>
    <w:rsid w:val="00365200"/>
    <w:rsid w:val="00365843"/>
    <w:rsid w:val="003658A6"/>
    <w:rsid w:val="00365A30"/>
    <w:rsid w:val="003660C7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AB2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D4F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E0F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2B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6FA1"/>
    <w:rsid w:val="003C714F"/>
    <w:rsid w:val="003C7151"/>
    <w:rsid w:val="003C7514"/>
    <w:rsid w:val="003C75FA"/>
    <w:rsid w:val="003C774C"/>
    <w:rsid w:val="003C786E"/>
    <w:rsid w:val="003C7C3B"/>
    <w:rsid w:val="003D0038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773"/>
    <w:rsid w:val="003D6883"/>
    <w:rsid w:val="003D694D"/>
    <w:rsid w:val="003D6B54"/>
    <w:rsid w:val="003D7049"/>
    <w:rsid w:val="003D74CC"/>
    <w:rsid w:val="003D7562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1EBF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299D"/>
    <w:rsid w:val="00413419"/>
    <w:rsid w:val="00413876"/>
    <w:rsid w:val="00413A5B"/>
    <w:rsid w:val="00413B93"/>
    <w:rsid w:val="00413BB0"/>
    <w:rsid w:val="00413D15"/>
    <w:rsid w:val="00414A5F"/>
    <w:rsid w:val="00414C86"/>
    <w:rsid w:val="00414F9D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A60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CD2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5A5"/>
    <w:rsid w:val="0042595D"/>
    <w:rsid w:val="00425A72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1F0"/>
    <w:rsid w:val="00427AC8"/>
    <w:rsid w:val="00427BBE"/>
    <w:rsid w:val="00430095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6C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E6E"/>
    <w:rsid w:val="00437F0E"/>
    <w:rsid w:val="00437F70"/>
    <w:rsid w:val="0044012E"/>
    <w:rsid w:val="00440239"/>
    <w:rsid w:val="00440439"/>
    <w:rsid w:val="0044053A"/>
    <w:rsid w:val="00440722"/>
    <w:rsid w:val="00440874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5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3E6"/>
    <w:rsid w:val="0045071D"/>
    <w:rsid w:val="0045088C"/>
    <w:rsid w:val="00450C00"/>
    <w:rsid w:val="00450C84"/>
    <w:rsid w:val="00450E7A"/>
    <w:rsid w:val="00451078"/>
    <w:rsid w:val="004511E1"/>
    <w:rsid w:val="004516CC"/>
    <w:rsid w:val="00451735"/>
    <w:rsid w:val="00451A38"/>
    <w:rsid w:val="00451ACA"/>
    <w:rsid w:val="00451ADC"/>
    <w:rsid w:val="00451B43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419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6F8D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D6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987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13"/>
    <w:rsid w:val="0047362F"/>
    <w:rsid w:val="00473BF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301"/>
    <w:rsid w:val="004815BA"/>
    <w:rsid w:val="00481742"/>
    <w:rsid w:val="00481AF8"/>
    <w:rsid w:val="004820D0"/>
    <w:rsid w:val="0048219E"/>
    <w:rsid w:val="004821CE"/>
    <w:rsid w:val="004823D6"/>
    <w:rsid w:val="004824EE"/>
    <w:rsid w:val="004829F9"/>
    <w:rsid w:val="00482C80"/>
    <w:rsid w:val="00482CC3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0CA"/>
    <w:rsid w:val="0049010C"/>
    <w:rsid w:val="004901FB"/>
    <w:rsid w:val="004903EF"/>
    <w:rsid w:val="004909A2"/>
    <w:rsid w:val="004909B5"/>
    <w:rsid w:val="00490B2A"/>
    <w:rsid w:val="00490CE9"/>
    <w:rsid w:val="00490E7B"/>
    <w:rsid w:val="004912E3"/>
    <w:rsid w:val="00491602"/>
    <w:rsid w:val="00491A81"/>
    <w:rsid w:val="00491BAA"/>
    <w:rsid w:val="00491C68"/>
    <w:rsid w:val="00491E4F"/>
    <w:rsid w:val="00491F6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5C09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3F66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8E0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87E"/>
    <w:rsid w:val="004B69D6"/>
    <w:rsid w:val="004B6E17"/>
    <w:rsid w:val="004B760B"/>
    <w:rsid w:val="004B79C3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0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977"/>
    <w:rsid w:val="00505A8D"/>
    <w:rsid w:val="00505AFE"/>
    <w:rsid w:val="00505B3F"/>
    <w:rsid w:val="00505B4E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2BC"/>
    <w:rsid w:val="00510587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66C"/>
    <w:rsid w:val="005228C0"/>
    <w:rsid w:val="005229C7"/>
    <w:rsid w:val="00522C94"/>
    <w:rsid w:val="00523466"/>
    <w:rsid w:val="00523572"/>
    <w:rsid w:val="00523671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27F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1F5C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552"/>
    <w:rsid w:val="005626EA"/>
    <w:rsid w:val="005629B6"/>
    <w:rsid w:val="00562F48"/>
    <w:rsid w:val="005630AF"/>
    <w:rsid w:val="00563314"/>
    <w:rsid w:val="00563332"/>
    <w:rsid w:val="005633C4"/>
    <w:rsid w:val="00563715"/>
    <w:rsid w:val="0056398C"/>
    <w:rsid w:val="00563B43"/>
    <w:rsid w:val="00563B8B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659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B68"/>
    <w:rsid w:val="00567CB4"/>
    <w:rsid w:val="00567FF8"/>
    <w:rsid w:val="00570114"/>
    <w:rsid w:val="00570839"/>
    <w:rsid w:val="00570AB8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295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D66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314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35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D2E"/>
    <w:rsid w:val="005C13AB"/>
    <w:rsid w:val="005C14F7"/>
    <w:rsid w:val="005C1F69"/>
    <w:rsid w:val="005C25A7"/>
    <w:rsid w:val="005C2A06"/>
    <w:rsid w:val="005C306F"/>
    <w:rsid w:val="005C318C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6E16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AF7"/>
    <w:rsid w:val="005D62A3"/>
    <w:rsid w:val="005D6306"/>
    <w:rsid w:val="005D664A"/>
    <w:rsid w:val="005D6693"/>
    <w:rsid w:val="005D6A0B"/>
    <w:rsid w:val="005D6C0B"/>
    <w:rsid w:val="005D6F01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989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14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3ED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C74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A3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C33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927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74A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16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7EF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3B7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C56"/>
    <w:rsid w:val="00687E7F"/>
    <w:rsid w:val="00690574"/>
    <w:rsid w:val="00690623"/>
    <w:rsid w:val="00690725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A2C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38A"/>
    <w:rsid w:val="006C2585"/>
    <w:rsid w:val="006C28CB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75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582"/>
    <w:rsid w:val="006D760E"/>
    <w:rsid w:val="006D790F"/>
    <w:rsid w:val="006D7BB2"/>
    <w:rsid w:val="006D7C7A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229"/>
    <w:rsid w:val="006E64BB"/>
    <w:rsid w:val="006E6F78"/>
    <w:rsid w:val="006E718B"/>
    <w:rsid w:val="006E719F"/>
    <w:rsid w:val="006E71CB"/>
    <w:rsid w:val="006E79F3"/>
    <w:rsid w:val="006E7A9B"/>
    <w:rsid w:val="006E7ACD"/>
    <w:rsid w:val="006E7AF2"/>
    <w:rsid w:val="006F0190"/>
    <w:rsid w:val="006F094C"/>
    <w:rsid w:val="006F0B3A"/>
    <w:rsid w:val="006F0D13"/>
    <w:rsid w:val="006F0E44"/>
    <w:rsid w:val="006F104C"/>
    <w:rsid w:val="006F1B1E"/>
    <w:rsid w:val="006F1C0F"/>
    <w:rsid w:val="006F1CEC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07F8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A79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47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13D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167"/>
    <w:rsid w:val="007462E1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321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05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F55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67E2A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E91"/>
    <w:rsid w:val="0077214B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5D1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EA0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8C1"/>
    <w:rsid w:val="00797B8E"/>
    <w:rsid w:val="00797E30"/>
    <w:rsid w:val="00797F7E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9C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3C8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3D1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C4F"/>
    <w:rsid w:val="007B7F65"/>
    <w:rsid w:val="007C0649"/>
    <w:rsid w:val="007C0C49"/>
    <w:rsid w:val="007C0DF7"/>
    <w:rsid w:val="007C0EC4"/>
    <w:rsid w:val="007C11D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2DEE"/>
    <w:rsid w:val="007C30EB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3A6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338"/>
    <w:rsid w:val="007D3199"/>
    <w:rsid w:val="007D3391"/>
    <w:rsid w:val="007D372F"/>
    <w:rsid w:val="007D3920"/>
    <w:rsid w:val="007D4065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2D"/>
    <w:rsid w:val="007E0045"/>
    <w:rsid w:val="007E02D5"/>
    <w:rsid w:val="007E0624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9D1"/>
    <w:rsid w:val="007E4AC7"/>
    <w:rsid w:val="007E4DF0"/>
    <w:rsid w:val="007E50BA"/>
    <w:rsid w:val="007E517F"/>
    <w:rsid w:val="007E5214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34A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85B"/>
    <w:rsid w:val="007F7A4A"/>
    <w:rsid w:val="007F7D8F"/>
    <w:rsid w:val="007F7D9E"/>
    <w:rsid w:val="007F7DED"/>
    <w:rsid w:val="007F7F8B"/>
    <w:rsid w:val="007F7FDD"/>
    <w:rsid w:val="00800224"/>
    <w:rsid w:val="0080022F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718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6D"/>
    <w:rsid w:val="00806F48"/>
    <w:rsid w:val="00807293"/>
    <w:rsid w:val="00807379"/>
    <w:rsid w:val="008074CE"/>
    <w:rsid w:val="008075DB"/>
    <w:rsid w:val="008077E2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85C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AE"/>
    <w:rsid w:val="00841DD6"/>
    <w:rsid w:val="00841F32"/>
    <w:rsid w:val="0084252C"/>
    <w:rsid w:val="00842B0D"/>
    <w:rsid w:val="00842D7E"/>
    <w:rsid w:val="00842F84"/>
    <w:rsid w:val="0084381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12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3DB6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C90"/>
    <w:rsid w:val="008667AB"/>
    <w:rsid w:val="008667DD"/>
    <w:rsid w:val="00866A14"/>
    <w:rsid w:val="00866AEC"/>
    <w:rsid w:val="00866EA5"/>
    <w:rsid w:val="0086785B"/>
    <w:rsid w:val="00867C24"/>
    <w:rsid w:val="00867C69"/>
    <w:rsid w:val="00870358"/>
    <w:rsid w:val="0087077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39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3AEE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41F"/>
    <w:rsid w:val="00890661"/>
    <w:rsid w:val="00890695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D9D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117"/>
    <w:rsid w:val="008D258D"/>
    <w:rsid w:val="008D28EF"/>
    <w:rsid w:val="008D2918"/>
    <w:rsid w:val="008D2E1C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24C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AAB"/>
    <w:rsid w:val="008E7C45"/>
    <w:rsid w:val="008E7C72"/>
    <w:rsid w:val="008F0093"/>
    <w:rsid w:val="008F020F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1DB1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A64"/>
    <w:rsid w:val="008F3A9B"/>
    <w:rsid w:val="008F3CB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5F98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149"/>
    <w:rsid w:val="009034FC"/>
    <w:rsid w:val="009036A2"/>
    <w:rsid w:val="0090375A"/>
    <w:rsid w:val="00903C02"/>
    <w:rsid w:val="00903CFB"/>
    <w:rsid w:val="00903D6F"/>
    <w:rsid w:val="00904081"/>
    <w:rsid w:val="00904795"/>
    <w:rsid w:val="00904A5D"/>
    <w:rsid w:val="00904D7E"/>
    <w:rsid w:val="009054E6"/>
    <w:rsid w:val="00905559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5FE6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1FBB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DBC"/>
    <w:rsid w:val="00931E4A"/>
    <w:rsid w:val="00931F37"/>
    <w:rsid w:val="009320F9"/>
    <w:rsid w:val="009321DF"/>
    <w:rsid w:val="00932317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37FAA"/>
    <w:rsid w:val="0094056A"/>
    <w:rsid w:val="0094098F"/>
    <w:rsid w:val="00940ACB"/>
    <w:rsid w:val="00941202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2CA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DB6"/>
    <w:rsid w:val="00947E6D"/>
    <w:rsid w:val="00947F1D"/>
    <w:rsid w:val="00947F4F"/>
    <w:rsid w:val="00947F61"/>
    <w:rsid w:val="00950289"/>
    <w:rsid w:val="00950523"/>
    <w:rsid w:val="00950D1A"/>
    <w:rsid w:val="009510C1"/>
    <w:rsid w:val="00951525"/>
    <w:rsid w:val="00952036"/>
    <w:rsid w:val="00952047"/>
    <w:rsid w:val="00952155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A6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123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2D4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E8A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01E"/>
    <w:rsid w:val="00984310"/>
    <w:rsid w:val="00984484"/>
    <w:rsid w:val="0098455F"/>
    <w:rsid w:val="009848AC"/>
    <w:rsid w:val="00984943"/>
    <w:rsid w:val="00984A20"/>
    <w:rsid w:val="00984A42"/>
    <w:rsid w:val="00984E99"/>
    <w:rsid w:val="00984F79"/>
    <w:rsid w:val="00985087"/>
    <w:rsid w:val="00985361"/>
    <w:rsid w:val="00985670"/>
    <w:rsid w:val="009857F2"/>
    <w:rsid w:val="00985CBC"/>
    <w:rsid w:val="00985F95"/>
    <w:rsid w:val="00986572"/>
    <w:rsid w:val="00986AB2"/>
    <w:rsid w:val="00986DD5"/>
    <w:rsid w:val="0098701E"/>
    <w:rsid w:val="009873E7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534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FF"/>
    <w:rsid w:val="009968E0"/>
    <w:rsid w:val="009968E3"/>
    <w:rsid w:val="00996B9D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C12"/>
    <w:rsid w:val="009B5D35"/>
    <w:rsid w:val="009B5DF6"/>
    <w:rsid w:val="009B6050"/>
    <w:rsid w:val="009B6729"/>
    <w:rsid w:val="009B6CCC"/>
    <w:rsid w:val="009B6EB4"/>
    <w:rsid w:val="009B71D3"/>
    <w:rsid w:val="009B7458"/>
    <w:rsid w:val="009B75C0"/>
    <w:rsid w:val="009B767B"/>
    <w:rsid w:val="009B790F"/>
    <w:rsid w:val="009B7C80"/>
    <w:rsid w:val="009B7ED5"/>
    <w:rsid w:val="009B7F1F"/>
    <w:rsid w:val="009C0056"/>
    <w:rsid w:val="009C0254"/>
    <w:rsid w:val="009C04A7"/>
    <w:rsid w:val="009C0BE4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4E87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1CF1"/>
    <w:rsid w:val="009D2374"/>
    <w:rsid w:val="009D25D3"/>
    <w:rsid w:val="009D2699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935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2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06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018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9F7F19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50E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838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EE4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A56"/>
    <w:rsid w:val="00A34CDE"/>
    <w:rsid w:val="00A34F72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6E6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1B9"/>
    <w:rsid w:val="00A73461"/>
    <w:rsid w:val="00A73718"/>
    <w:rsid w:val="00A73870"/>
    <w:rsid w:val="00A73987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23"/>
    <w:rsid w:val="00A75A45"/>
    <w:rsid w:val="00A75C7F"/>
    <w:rsid w:val="00A75DF9"/>
    <w:rsid w:val="00A75FC1"/>
    <w:rsid w:val="00A7602D"/>
    <w:rsid w:val="00A76047"/>
    <w:rsid w:val="00A76236"/>
    <w:rsid w:val="00A765AD"/>
    <w:rsid w:val="00A76753"/>
    <w:rsid w:val="00A76EF5"/>
    <w:rsid w:val="00A77205"/>
    <w:rsid w:val="00A7758E"/>
    <w:rsid w:val="00A77607"/>
    <w:rsid w:val="00A77CF2"/>
    <w:rsid w:val="00A77D4E"/>
    <w:rsid w:val="00A8011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450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1FEE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DE1"/>
    <w:rsid w:val="00AD3F0E"/>
    <w:rsid w:val="00AD4269"/>
    <w:rsid w:val="00AD4312"/>
    <w:rsid w:val="00AD4364"/>
    <w:rsid w:val="00AD4394"/>
    <w:rsid w:val="00AD4439"/>
    <w:rsid w:val="00AD4AF6"/>
    <w:rsid w:val="00AD4BE6"/>
    <w:rsid w:val="00AD5115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56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78F"/>
    <w:rsid w:val="00AF2847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82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03A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07E54"/>
    <w:rsid w:val="00B1021E"/>
    <w:rsid w:val="00B104C6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82A"/>
    <w:rsid w:val="00B16C91"/>
    <w:rsid w:val="00B16D14"/>
    <w:rsid w:val="00B16D71"/>
    <w:rsid w:val="00B16F2A"/>
    <w:rsid w:val="00B17133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72C"/>
    <w:rsid w:val="00B22A7E"/>
    <w:rsid w:val="00B22AB5"/>
    <w:rsid w:val="00B22CF0"/>
    <w:rsid w:val="00B22EDF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FD7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A0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5A9D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212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1B15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F0D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3D3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6BE"/>
    <w:rsid w:val="00B84A30"/>
    <w:rsid w:val="00B84FFA"/>
    <w:rsid w:val="00B850B2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063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B67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105B"/>
    <w:rsid w:val="00BB15A3"/>
    <w:rsid w:val="00BB15BC"/>
    <w:rsid w:val="00BB1670"/>
    <w:rsid w:val="00BB172E"/>
    <w:rsid w:val="00BB1ED4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D9E"/>
    <w:rsid w:val="00BB3E51"/>
    <w:rsid w:val="00BB43B0"/>
    <w:rsid w:val="00BB4612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8D5"/>
    <w:rsid w:val="00BC5AF9"/>
    <w:rsid w:val="00BC5B12"/>
    <w:rsid w:val="00BC5BCA"/>
    <w:rsid w:val="00BC5E1C"/>
    <w:rsid w:val="00BC5E44"/>
    <w:rsid w:val="00BC5F62"/>
    <w:rsid w:val="00BC6652"/>
    <w:rsid w:val="00BC6840"/>
    <w:rsid w:val="00BC69C5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D06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284F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E7AD5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5D3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1DB3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D70"/>
    <w:rsid w:val="00C05E3E"/>
    <w:rsid w:val="00C06042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947"/>
    <w:rsid w:val="00C22A82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2C5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536"/>
    <w:rsid w:val="00C4068C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930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1FC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0E8"/>
    <w:rsid w:val="00C51D43"/>
    <w:rsid w:val="00C51D5E"/>
    <w:rsid w:val="00C522AB"/>
    <w:rsid w:val="00C52307"/>
    <w:rsid w:val="00C5238F"/>
    <w:rsid w:val="00C52395"/>
    <w:rsid w:val="00C52CB1"/>
    <w:rsid w:val="00C52ED0"/>
    <w:rsid w:val="00C532CD"/>
    <w:rsid w:val="00C534F1"/>
    <w:rsid w:val="00C536CC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0ED"/>
    <w:rsid w:val="00C55185"/>
    <w:rsid w:val="00C558CA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500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3B0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8B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2D94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07D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5F"/>
    <w:rsid w:val="00CB461F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6C0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08C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449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4CE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DFC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DA8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397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C58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F46"/>
    <w:rsid w:val="00D1018B"/>
    <w:rsid w:val="00D1030C"/>
    <w:rsid w:val="00D1050C"/>
    <w:rsid w:val="00D10619"/>
    <w:rsid w:val="00D10DE6"/>
    <w:rsid w:val="00D10F72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94C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302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A01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142"/>
    <w:rsid w:val="00D374EC"/>
    <w:rsid w:val="00D37D06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62C"/>
    <w:rsid w:val="00D459A2"/>
    <w:rsid w:val="00D45DC2"/>
    <w:rsid w:val="00D4640E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47C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2EC"/>
    <w:rsid w:val="00D564FA"/>
    <w:rsid w:val="00D5658C"/>
    <w:rsid w:val="00D56636"/>
    <w:rsid w:val="00D5670A"/>
    <w:rsid w:val="00D56729"/>
    <w:rsid w:val="00D57133"/>
    <w:rsid w:val="00D571BC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5104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BF6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1B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28D2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303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2FA3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F0016"/>
    <w:rsid w:val="00DF0661"/>
    <w:rsid w:val="00DF0734"/>
    <w:rsid w:val="00DF0A7C"/>
    <w:rsid w:val="00DF1245"/>
    <w:rsid w:val="00DF156E"/>
    <w:rsid w:val="00DF1C0C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322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865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E60"/>
    <w:rsid w:val="00E06FAE"/>
    <w:rsid w:val="00E07105"/>
    <w:rsid w:val="00E071AA"/>
    <w:rsid w:val="00E075B7"/>
    <w:rsid w:val="00E07795"/>
    <w:rsid w:val="00E07C86"/>
    <w:rsid w:val="00E07CCD"/>
    <w:rsid w:val="00E07D01"/>
    <w:rsid w:val="00E07E58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4D0"/>
    <w:rsid w:val="00E13DBA"/>
    <w:rsid w:val="00E13F9F"/>
    <w:rsid w:val="00E1446D"/>
    <w:rsid w:val="00E1454B"/>
    <w:rsid w:val="00E14970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C0C"/>
    <w:rsid w:val="00E22DA8"/>
    <w:rsid w:val="00E23087"/>
    <w:rsid w:val="00E230AE"/>
    <w:rsid w:val="00E232D1"/>
    <w:rsid w:val="00E233E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27F99"/>
    <w:rsid w:val="00E3015F"/>
    <w:rsid w:val="00E302A8"/>
    <w:rsid w:val="00E30559"/>
    <w:rsid w:val="00E30D07"/>
    <w:rsid w:val="00E30F98"/>
    <w:rsid w:val="00E31109"/>
    <w:rsid w:val="00E31154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5A2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18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39C3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12"/>
    <w:rsid w:val="00E65252"/>
    <w:rsid w:val="00E652B5"/>
    <w:rsid w:val="00E65385"/>
    <w:rsid w:val="00E653F7"/>
    <w:rsid w:val="00E656AE"/>
    <w:rsid w:val="00E65909"/>
    <w:rsid w:val="00E65AE8"/>
    <w:rsid w:val="00E65C65"/>
    <w:rsid w:val="00E66053"/>
    <w:rsid w:val="00E660EF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AA9"/>
    <w:rsid w:val="00E77D67"/>
    <w:rsid w:val="00E8014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6F7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2D9"/>
    <w:rsid w:val="00EC137B"/>
    <w:rsid w:val="00EC16BC"/>
    <w:rsid w:val="00EC1F38"/>
    <w:rsid w:val="00EC228D"/>
    <w:rsid w:val="00EC229C"/>
    <w:rsid w:val="00EC22F8"/>
    <w:rsid w:val="00EC2376"/>
    <w:rsid w:val="00EC2548"/>
    <w:rsid w:val="00EC266D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7A6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5791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69A9"/>
    <w:rsid w:val="00F0721F"/>
    <w:rsid w:val="00F075F9"/>
    <w:rsid w:val="00F07649"/>
    <w:rsid w:val="00F07B85"/>
    <w:rsid w:val="00F07F5F"/>
    <w:rsid w:val="00F10054"/>
    <w:rsid w:val="00F1071C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3EF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3FE4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6A76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A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6A7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0F98"/>
    <w:rsid w:val="00F6108A"/>
    <w:rsid w:val="00F61810"/>
    <w:rsid w:val="00F618E9"/>
    <w:rsid w:val="00F61F6E"/>
    <w:rsid w:val="00F6208A"/>
    <w:rsid w:val="00F6296B"/>
    <w:rsid w:val="00F63205"/>
    <w:rsid w:val="00F632A8"/>
    <w:rsid w:val="00F6353D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4EC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64A"/>
    <w:rsid w:val="00F8487C"/>
    <w:rsid w:val="00F84BF8"/>
    <w:rsid w:val="00F84D5A"/>
    <w:rsid w:val="00F85361"/>
    <w:rsid w:val="00F85418"/>
    <w:rsid w:val="00F8549A"/>
    <w:rsid w:val="00F854C6"/>
    <w:rsid w:val="00F85B7C"/>
    <w:rsid w:val="00F8623D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38"/>
    <w:rsid w:val="00F8774E"/>
    <w:rsid w:val="00F87B02"/>
    <w:rsid w:val="00F87F22"/>
    <w:rsid w:val="00F9011F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1E47"/>
    <w:rsid w:val="00F92401"/>
    <w:rsid w:val="00F92871"/>
    <w:rsid w:val="00F929CE"/>
    <w:rsid w:val="00F92AAA"/>
    <w:rsid w:val="00F930DB"/>
    <w:rsid w:val="00F937CD"/>
    <w:rsid w:val="00F9392A"/>
    <w:rsid w:val="00F93BB2"/>
    <w:rsid w:val="00F940EA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A37"/>
    <w:rsid w:val="00FA3BCF"/>
    <w:rsid w:val="00FA468F"/>
    <w:rsid w:val="00FA4BB6"/>
    <w:rsid w:val="00FA5133"/>
    <w:rsid w:val="00FA513D"/>
    <w:rsid w:val="00FA515D"/>
    <w:rsid w:val="00FA53B1"/>
    <w:rsid w:val="00FA54E9"/>
    <w:rsid w:val="00FA5656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A2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1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4CE"/>
    <w:rsid w:val="00FD0762"/>
    <w:rsid w:val="00FD09BF"/>
    <w:rsid w:val="00FD0B6D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438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0EFB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3E48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167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7E1166"/>
    <w:rsid w:val="018514E9"/>
    <w:rsid w:val="02204A72"/>
    <w:rsid w:val="023B63C3"/>
    <w:rsid w:val="026E563A"/>
    <w:rsid w:val="0310478B"/>
    <w:rsid w:val="032016B7"/>
    <w:rsid w:val="032E088C"/>
    <w:rsid w:val="033B30AE"/>
    <w:rsid w:val="034728E2"/>
    <w:rsid w:val="03F87400"/>
    <w:rsid w:val="03FF53D8"/>
    <w:rsid w:val="04002878"/>
    <w:rsid w:val="042B3B27"/>
    <w:rsid w:val="042E7D33"/>
    <w:rsid w:val="04453391"/>
    <w:rsid w:val="04873CA1"/>
    <w:rsid w:val="04BC641B"/>
    <w:rsid w:val="052E3B81"/>
    <w:rsid w:val="053B19B8"/>
    <w:rsid w:val="053E675B"/>
    <w:rsid w:val="054A7083"/>
    <w:rsid w:val="056C274E"/>
    <w:rsid w:val="058C04F6"/>
    <w:rsid w:val="05A439CA"/>
    <w:rsid w:val="05A91E7B"/>
    <w:rsid w:val="05A9411D"/>
    <w:rsid w:val="05CE0B59"/>
    <w:rsid w:val="05F467D5"/>
    <w:rsid w:val="06153556"/>
    <w:rsid w:val="062F2746"/>
    <w:rsid w:val="063167FC"/>
    <w:rsid w:val="06330359"/>
    <w:rsid w:val="06647CA3"/>
    <w:rsid w:val="06843231"/>
    <w:rsid w:val="06A47C47"/>
    <w:rsid w:val="06AA59AC"/>
    <w:rsid w:val="06AF6667"/>
    <w:rsid w:val="06BC6525"/>
    <w:rsid w:val="06D92C9B"/>
    <w:rsid w:val="06DD0134"/>
    <w:rsid w:val="06EA3847"/>
    <w:rsid w:val="06F9228B"/>
    <w:rsid w:val="072569DE"/>
    <w:rsid w:val="0728394D"/>
    <w:rsid w:val="07336188"/>
    <w:rsid w:val="073E4FD9"/>
    <w:rsid w:val="07686409"/>
    <w:rsid w:val="079A1B8C"/>
    <w:rsid w:val="08161095"/>
    <w:rsid w:val="085347E8"/>
    <w:rsid w:val="08575E06"/>
    <w:rsid w:val="08990731"/>
    <w:rsid w:val="08A14BCF"/>
    <w:rsid w:val="08C85848"/>
    <w:rsid w:val="08CB78C8"/>
    <w:rsid w:val="0906064F"/>
    <w:rsid w:val="09096390"/>
    <w:rsid w:val="099172A3"/>
    <w:rsid w:val="09A30D74"/>
    <w:rsid w:val="09B67622"/>
    <w:rsid w:val="09E26D1A"/>
    <w:rsid w:val="0A3C68FF"/>
    <w:rsid w:val="0A6D5379"/>
    <w:rsid w:val="0AB03AD5"/>
    <w:rsid w:val="0AE062D0"/>
    <w:rsid w:val="0AE11E39"/>
    <w:rsid w:val="0B101DBF"/>
    <w:rsid w:val="0B545948"/>
    <w:rsid w:val="0B564E9B"/>
    <w:rsid w:val="0B6F5769"/>
    <w:rsid w:val="0BF73AFE"/>
    <w:rsid w:val="0C3067A1"/>
    <w:rsid w:val="0C6E2679"/>
    <w:rsid w:val="0C9D0B38"/>
    <w:rsid w:val="0CE14F0D"/>
    <w:rsid w:val="0D266067"/>
    <w:rsid w:val="0D355BBB"/>
    <w:rsid w:val="0D4769C6"/>
    <w:rsid w:val="0D657BD1"/>
    <w:rsid w:val="0D660617"/>
    <w:rsid w:val="0D711102"/>
    <w:rsid w:val="0D8A5558"/>
    <w:rsid w:val="0DA40A51"/>
    <w:rsid w:val="0DBC53F4"/>
    <w:rsid w:val="0E3809C8"/>
    <w:rsid w:val="0EF377A7"/>
    <w:rsid w:val="0F2249EF"/>
    <w:rsid w:val="0F5E192C"/>
    <w:rsid w:val="0F69004C"/>
    <w:rsid w:val="0F7650B3"/>
    <w:rsid w:val="0F891395"/>
    <w:rsid w:val="0F8B4E15"/>
    <w:rsid w:val="0F9A3B81"/>
    <w:rsid w:val="0FC51652"/>
    <w:rsid w:val="0FCA7866"/>
    <w:rsid w:val="1046556A"/>
    <w:rsid w:val="1059542B"/>
    <w:rsid w:val="106A5170"/>
    <w:rsid w:val="10A87570"/>
    <w:rsid w:val="10C413F4"/>
    <w:rsid w:val="10D748F2"/>
    <w:rsid w:val="10F36448"/>
    <w:rsid w:val="11285E51"/>
    <w:rsid w:val="115A5477"/>
    <w:rsid w:val="117F1DA0"/>
    <w:rsid w:val="11F75BDE"/>
    <w:rsid w:val="123B2B95"/>
    <w:rsid w:val="12584D88"/>
    <w:rsid w:val="126A56B1"/>
    <w:rsid w:val="12945F1E"/>
    <w:rsid w:val="12A94F14"/>
    <w:rsid w:val="131321A0"/>
    <w:rsid w:val="1341363F"/>
    <w:rsid w:val="13882AFA"/>
    <w:rsid w:val="139F0C44"/>
    <w:rsid w:val="13BA5A3D"/>
    <w:rsid w:val="13E04159"/>
    <w:rsid w:val="14420627"/>
    <w:rsid w:val="144D30BB"/>
    <w:rsid w:val="144F2D9B"/>
    <w:rsid w:val="147642D5"/>
    <w:rsid w:val="148202EB"/>
    <w:rsid w:val="14A6763A"/>
    <w:rsid w:val="151B639D"/>
    <w:rsid w:val="1528753C"/>
    <w:rsid w:val="157714B6"/>
    <w:rsid w:val="16197B2D"/>
    <w:rsid w:val="16606718"/>
    <w:rsid w:val="1683253C"/>
    <w:rsid w:val="16897CD4"/>
    <w:rsid w:val="16B81DEC"/>
    <w:rsid w:val="16D11143"/>
    <w:rsid w:val="176A2022"/>
    <w:rsid w:val="178972C7"/>
    <w:rsid w:val="179877EC"/>
    <w:rsid w:val="17E575D5"/>
    <w:rsid w:val="17FD3E3D"/>
    <w:rsid w:val="1835615B"/>
    <w:rsid w:val="18423A1A"/>
    <w:rsid w:val="18515F8F"/>
    <w:rsid w:val="18750BD3"/>
    <w:rsid w:val="18792B67"/>
    <w:rsid w:val="18884B36"/>
    <w:rsid w:val="188B31CD"/>
    <w:rsid w:val="188D1E99"/>
    <w:rsid w:val="18F0757F"/>
    <w:rsid w:val="191B15FA"/>
    <w:rsid w:val="192621E0"/>
    <w:rsid w:val="192E04F2"/>
    <w:rsid w:val="19657F30"/>
    <w:rsid w:val="19AB59B1"/>
    <w:rsid w:val="19DA292B"/>
    <w:rsid w:val="19F43CD7"/>
    <w:rsid w:val="1A165E35"/>
    <w:rsid w:val="1A19199C"/>
    <w:rsid w:val="1A635A6F"/>
    <w:rsid w:val="1AA07FAF"/>
    <w:rsid w:val="1ABD1400"/>
    <w:rsid w:val="1AC67DB1"/>
    <w:rsid w:val="1ACE62DA"/>
    <w:rsid w:val="1AF0527E"/>
    <w:rsid w:val="1B262669"/>
    <w:rsid w:val="1B2F475B"/>
    <w:rsid w:val="1B67330B"/>
    <w:rsid w:val="1B714019"/>
    <w:rsid w:val="1B9C73EA"/>
    <w:rsid w:val="1BD30682"/>
    <w:rsid w:val="1BE81A79"/>
    <w:rsid w:val="1BFB6DCB"/>
    <w:rsid w:val="1C2C6CC3"/>
    <w:rsid w:val="1C467DB1"/>
    <w:rsid w:val="1C6566F8"/>
    <w:rsid w:val="1C71645F"/>
    <w:rsid w:val="1C753457"/>
    <w:rsid w:val="1CBF698F"/>
    <w:rsid w:val="1CD03485"/>
    <w:rsid w:val="1CD36A74"/>
    <w:rsid w:val="1D040361"/>
    <w:rsid w:val="1D0E1332"/>
    <w:rsid w:val="1D2643DC"/>
    <w:rsid w:val="1D387E05"/>
    <w:rsid w:val="1D6723D0"/>
    <w:rsid w:val="1D734E12"/>
    <w:rsid w:val="1D8A7469"/>
    <w:rsid w:val="1D970AB7"/>
    <w:rsid w:val="1DF74054"/>
    <w:rsid w:val="1E074207"/>
    <w:rsid w:val="1E765BA3"/>
    <w:rsid w:val="1E854EF5"/>
    <w:rsid w:val="1E8A1752"/>
    <w:rsid w:val="1E8B77E3"/>
    <w:rsid w:val="1EA13671"/>
    <w:rsid w:val="1ECA2119"/>
    <w:rsid w:val="1EEB6B7B"/>
    <w:rsid w:val="1F134BC9"/>
    <w:rsid w:val="1F6F629D"/>
    <w:rsid w:val="1FA83581"/>
    <w:rsid w:val="1FC11B90"/>
    <w:rsid w:val="20191124"/>
    <w:rsid w:val="201A0CED"/>
    <w:rsid w:val="202E09B5"/>
    <w:rsid w:val="203A61F2"/>
    <w:rsid w:val="20423BF5"/>
    <w:rsid w:val="2065066A"/>
    <w:rsid w:val="207F7337"/>
    <w:rsid w:val="20C27180"/>
    <w:rsid w:val="21090E4E"/>
    <w:rsid w:val="21094F89"/>
    <w:rsid w:val="21181627"/>
    <w:rsid w:val="21680CBC"/>
    <w:rsid w:val="217E6F50"/>
    <w:rsid w:val="2187600B"/>
    <w:rsid w:val="218C7899"/>
    <w:rsid w:val="21B618F3"/>
    <w:rsid w:val="21BC4A7A"/>
    <w:rsid w:val="22225F1D"/>
    <w:rsid w:val="230B1655"/>
    <w:rsid w:val="23133400"/>
    <w:rsid w:val="231E1545"/>
    <w:rsid w:val="2336470C"/>
    <w:rsid w:val="235C1F24"/>
    <w:rsid w:val="238724B5"/>
    <w:rsid w:val="23A22757"/>
    <w:rsid w:val="23B9276C"/>
    <w:rsid w:val="23C137AC"/>
    <w:rsid w:val="23C833CA"/>
    <w:rsid w:val="23CF6E5A"/>
    <w:rsid w:val="23E309E0"/>
    <w:rsid w:val="241E0169"/>
    <w:rsid w:val="243715C5"/>
    <w:rsid w:val="24394893"/>
    <w:rsid w:val="24614760"/>
    <w:rsid w:val="24661BA8"/>
    <w:rsid w:val="24FC7599"/>
    <w:rsid w:val="254C0281"/>
    <w:rsid w:val="254F53B2"/>
    <w:rsid w:val="256A6C11"/>
    <w:rsid w:val="25793126"/>
    <w:rsid w:val="25951A9B"/>
    <w:rsid w:val="25955122"/>
    <w:rsid w:val="25C2562C"/>
    <w:rsid w:val="261A7B52"/>
    <w:rsid w:val="26255B3C"/>
    <w:rsid w:val="26301F7E"/>
    <w:rsid w:val="263B3B15"/>
    <w:rsid w:val="264214D3"/>
    <w:rsid w:val="269E7021"/>
    <w:rsid w:val="26B43E10"/>
    <w:rsid w:val="26B909A0"/>
    <w:rsid w:val="26BE1A31"/>
    <w:rsid w:val="270744C1"/>
    <w:rsid w:val="274C4020"/>
    <w:rsid w:val="27583987"/>
    <w:rsid w:val="27733199"/>
    <w:rsid w:val="277E01FB"/>
    <w:rsid w:val="27B871AB"/>
    <w:rsid w:val="281768E6"/>
    <w:rsid w:val="2841784D"/>
    <w:rsid w:val="2845430B"/>
    <w:rsid w:val="284F1EA3"/>
    <w:rsid w:val="28F645D4"/>
    <w:rsid w:val="292E3C34"/>
    <w:rsid w:val="292F169C"/>
    <w:rsid w:val="293F4348"/>
    <w:rsid w:val="29457816"/>
    <w:rsid w:val="29495357"/>
    <w:rsid w:val="29AD725A"/>
    <w:rsid w:val="29B457D1"/>
    <w:rsid w:val="29BD5647"/>
    <w:rsid w:val="29D66648"/>
    <w:rsid w:val="29E44E1A"/>
    <w:rsid w:val="29F701AD"/>
    <w:rsid w:val="2A530BC4"/>
    <w:rsid w:val="2A563CBB"/>
    <w:rsid w:val="2A5B51E3"/>
    <w:rsid w:val="2A6061FA"/>
    <w:rsid w:val="2A794ADF"/>
    <w:rsid w:val="2A9E7D3E"/>
    <w:rsid w:val="2AA16A05"/>
    <w:rsid w:val="2ACD2377"/>
    <w:rsid w:val="2AD43AD9"/>
    <w:rsid w:val="2AE41477"/>
    <w:rsid w:val="2B7C4894"/>
    <w:rsid w:val="2B7D448A"/>
    <w:rsid w:val="2B7F36F4"/>
    <w:rsid w:val="2BC06237"/>
    <w:rsid w:val="2BC451DD"/>
    <w:rsid w:val="2C0916A3"/>
    <w:rsid w:val="2C1B229F"/>
    <w:rsid w:val="2C2052B9"/>
    <w:rsid w:val="2C261009"/>
    <w:rsid w:val="2C467D54"/>
    <w:rsid w:val="2C4C356D"/>
    <w:rsid w:val="2C772E9D"/>
    <w:rsid w:val="2C9E309F"/>
    <w:rsid w:val="2CBA6ABA"/>
    <w:rsid w:val="2CCC5824"/>
    <w:rsid w:val="2CF12878"/>
    <w:rsid w:val="2D000850"/>
    <w:rsid w:val="2D365A9A"/>
    <w:rsid w:val="2D373649"/>
    <w:rsid w:val="2D6A081E"/>
    <w:rsid w:val="2D735F1A"/>
    <w:rsid w:val="2D870320"/>
    <w:rsid w:val="2D8D3577"/>
    <w:rsid w:val="2D973A2A"/>
    <w:rsid w:val="2D992B65"/>
    <w:rsid w:val="2D9B2C59"/>
    <w:rsid w:val="2DB96C27"/>
    <w:rsid w:val="2E0E1ACA"/>
    <w:rsid w:val="2E706091"/>
    <w:rsid w:val="2EC4460B"/>
    <w:rsid w:val="2EDD3E09"/>
    <w:rsid w:val="2EF945EE"/>
    <w:rsid w:val="2EFD7117"/>
    <w:rsid w:val="2F051A4F"/>
    <w:rsid w:val="2F0E29F7"/>
    <w:rsid w:val="2F2C3288"/>
    <w:rsid w:val="2FDC166B"/>
    <w:rsid w:val="2FFA4F58"/>
    <w:rsid w:val="301E03AC"/>
    <w:rsid w:val="3026776F"/>
    <w:rsid w:val="305E4FEB"/>
    <w:rsid w:val="30977E04"/>
    <w:rsid w:val="30B75A1B"/>
    <w:rsid w:val="30E00AF0"/>
    <w:rsid w:val="3130438D"/>
    <w:rsid w:val="31E628DF"/>
    <w:rsid w:val="31F410C2"/>
    <w:rsid w:val="32372C2C"/>
    <w:rsid w:val="326D2DBC"/>
    <w:rsid w:val="32A039E3"/>
    <w:rsid w:val="32B42531"/>
    <w:rsid w:val="32C33932"/>
    <w:rsid w:val="32E73297"/>
    <w:rsid w:val="33A07BE4"/>
    <w:rsid w:val="33C365B8"/>
    <w:rsid w:val="34201087"/>
    <w:rsid w:val="34662018"/>
    <w:rsid w:val="34922F2A"/>
    <w:rsid w:val="34BA6EF0"/>
    <w:rsid w:val="34C07706"/>
    <w:rsid w:val="34EF4346"/>
    <w:rsid w:val="350A79AB"/>
    <w:rsid w:val="35553613"/>
    <w:rsid w:val="35C43605"/>
    <w:rsid w:val="35E70DA6"/>
    <w:rsid w:val="35FF67DD"/>
    <w:rsid w:val="36350E27"/>
    <w:rsid w:val="364642F8"/>
    <w:rsid w:val="36B03928"/>
    <w:rsid w:val="36BC0669"/>
    <w:rsid w:val="36CD3903"/>
    <w:rsid w:val="379D4CFD"/>
    <w:rsid w:val="37A40F81"/>
    <w:rsid w:val="37B62A4C"/>
    <w:rsid w:val="37CA27B2"/>
    <w:rsid w:val="37E861C2"/>
    <w:rsid w:val="38777C43"/>
    <w:rsid w:val="38B5457A"/>
    <w:rsid w:val="38C96909"/>
    <w:rsid w:val="38DA4706"/>
    <w:rsid w:val="38FE1BB2"/>
    <w:rsid w:val="391A2A30"/>
    <w:rsid w:val="39382809"/>
    <w:rsid w:val="394F7E54"/>
    <w:rsid w:val="396532C1"/>
    <w:rsid w:val="39CD0653"/>
    <w:rsid w:val="39F00BF1"/>
    <w:rsid w:val="39F3212E"/>
    <w:rsid w:val="39F37DE0"/>
    <w:rsid w:val="39F65568"/>
    <w:rsid w:val="3A307648"/>
    <w:rsid w:val="3A397C16"/>
    <w:rsid w:val="3A5F4C48"/>
    <w:rsid w:val="3A6B24FF"/>
    <w:rsid w:val="3A860255"/>
    <w:rsid w:val="3A96537E"/>
    <w:rsid w:val="3ACD45DD"/>
    <w:rsid w:val="3AD75F11"/>
    <w:rsid w:val="3ADD30B2"/>
    <w:rsid w:val="3B4A729C"/>
    <w:rsid w:val="3B4E60AE"/>
    <w:rsid w:val="3B7437CF"/>
    <w:rsid w:val="3B744750"/>
    <w:rsid w:val="3B8917DC"/>
    <w:rsid w:val="3BC12354"/>
    <w:rsid w:val="3BE85137"/>
    <w:rsid w:val="3BEB40FE"/>
    <w:rsid w:val="3C214699"/>
    <w:rsid w:val="3C374482"/>
    <w:rsid w:val="3C6F003A"/>
    <w:rsid w:val="3CCE1F97"/>
    <w:rsid w:val="3CFB515E"/>
    <w:rsid w:val="3D012483"/>
    <w:rsid w:val="3D090F83"/>
    <w:rsid w:val="3D605650"/>
    <w:rsid w:val="3D7122FE"/>
    <w:rsid w:val="3D8D5201"/>
    <w:rsid w:val="3D9D73F7"/>
    <w:rsid w:val="3DB8684C"/>
    <w:rsid w:val="3DCC3A97"/>
    <w:rsid w:val="3E1516C8"/>
    <w:rsid w:val="3E1627CF"/>
    <w:rsid w:val="3E407BB0"/>
    <w:rsid w:val="3E997BFF"/>
    <w:rsid w:val="3EC1491E"/>
    <w:rsid w:val="3EE00669"/>
    <w:rsid w:val="3EE17330"/>
    <w:rsid w:val="3EED057B"/>
    <w:rsid w:val="3F033EB5"/>
    <w:rsid w:val="3FF15F9A"/>
    <w:rsid w:val="403C5696"/>
    <w:rsid w:val="40454332"/>
    <w:rsid w:val="407836D3"/>
    <w:rsid w:val="408314A4"/>
    <w:rsid w:val="409961DC"/>
    <w:rsid w:val="409A69D6"/>
    <w:rsid w:val="40A33857"/>
    <w:rsid w:val="40AD2440"/>
    <w:rsid w:val="41792933"/>
    <w:rsid w:val="417C0F1B"/>
    <w:rsid w:val="41CF1374"/>
    <w:rsid w:val="423E0EBE"/>
    <w:rsid w:val="42417B01"/>
    <w:rsid w:val="42A0166A"/>
    <w:rsid w:val="42B54BC9"/>
    <w:rsid w:val="42E1036B"/>
    <w:rsid w:val="42F00B51"/>
    <w:rsid w:val="431079A8"/>
    <w:rsid w:val="43415B6D"/>
    <w:rsid w:val="435206A2"/>
    <w:rsid w:val="435E1BBE"/>
    <w:rsid w:val="43713ECF"/>
    <w:rsid w:val="43821535"/>
    <w:rsid w:val="43831C2C"/>
    <w:rsid w:val="438C48E7"/>
    <w:rsid w:val="43AA72ED"/>
    <w:rsid w:val="43B6192F"/>
    <w:rsid w:val="43DA7A6B"/>
    <w:rsid w:val="440B09CE"/>
    <w:rsid w:val="440D6740"/>
    <w:rsid w:val="443B01A7"/>
    <w:rsid w:val="44DC2B5F"/>
    <w:rsid w:val="452E68D9"/>
    <w:rsid w:val="45306F77"/>
    <w:rsid w:val="45801C85"/>
    <w:rsid w:val="45E515FD"/>
    <w:rsid w:val="463B43E1"/>
    <w:rsid w:val="46934726"/>
    <w:rsid w:val="469A0F01"/>
    <w:rsid w:val="46A26BAF"/>
    <w:rsid w:val="46DD2039"/>
    <w:rsid w:val="46E131E3"/>
    <w:rsid w:val="47140D77"/>
    <w:rsid w:val="471B1465"/>
    <w:rsid w:val="474264D0"/>
    <w:rsid w:val="47BB3440"/>
    <w:rsid w:val="47E25479"/>
    <w:rsid w:val="47E905B6"/>
    <w:rsid w:val="47F670E2"/>
    <w:rsid w:val="47FA603D"/>
    <w:rsid w:val="482D730C"/>
    <w:rsid w:val="485328E8"/>
    <w:rsid w:val="486937F1"/>
    <w:rsid w:val="489830A8"/>
    <w:rsid w:val="48C1083B"/>
    <w:rsid w:val="48CE2C1D"/>
    <w:rsid w:val="48F54AA4"/>
    <w:rsid w:val="48FD7139"/>
    <w:rsid w:val="490B5559"/>
    <w:rsid w:val="491C197E"/>
    <w:rsid w:val="495A3A75"/>
    <w:rsid w:val="49640E85"/>
    <w:rsid w:val="49C04EA2"/>
    <w:rsid w:val="49C54062"/>
    <w:rsid w:val="49C54FB5"/>
    <w:rsid w:val="4A1C3FBA"/>
    <w:rsid w:val="4A423BAD"/>
    <w:rsid w:val="4A856F39"/>
    <w:rsid w:val="4AED005E"/>
    <w:rsid w:val="4B3D0D66"/>
    <w:rsid w:val="4B67256D"/>
    <w:rsid w:val="4B7E13CA"/>
    <w:rsid w:val="4B9D4FC3"/>
    <w:rsid w:val="4BB22716"/>
    <w:rsid w:val="4BF70576"/>
    <w:rsid w:val="4C214DC1"/>
    <w:rsid w:val="4C44316F"/>
    <w:rsid w:val="4C6A6B14"/>
    <w:rsid w:val="4C925FBE"/>
    <w:rsid w:val="4C937241"/>
    <w:rsid w:val="4CAF7524"/>
    <w:rsid w:val="4CB81CDB"/>
    <w:rsid w:val="4CEA6683"/>
    <w:rsid w:val="4CEE6A84"/>
    <w:rsid w:val="4D26470D"/>
    <w:rsid w:val="4D931670"/>
    <w:rsid w:val="4D9D7463"/>
    <w:rsid w:val="4DA66DF2"/>
    <w:rsid w:val="4E133AD3"/>
    <w:rsid w:val="4E292CDB"/>
    <w:rsid w:val="4E366807"/>
    <w:rsid w:val="4E531631"/>
    <w:rsid w:val="4EB23368"/>
    <w:rsid w:val="4EC80D34"/>
    <w:rsid w:val="4F021642"/>
    <w:rsid w:val="4F062522"/>
    <w:rsid w:val="4F124C8D"/>
    <w:rsid w:val="4F2014BA"/>
    <w:rsid w:val="4F2E72F4"/>
    <w:rsid w:val="4F3E1947"/>
    <w:rsid w:val="4F5328C2"/>
    <w:rsid w:val="4FC5592F"/>
    <w:rsid w:val="4FCD53A2"/>
    <w:rsid w:val="4FCF3A50"/>
    <w:rsid w:val="4FD761D5"/>
    <w:rsid w:val="4FEC44EB"/>
    <w:rsid w:val="50A56B0F"/>
    <w:rsid w:val="50C12C3D"/>
    <w:rsid w:val="50C7092F"/>
    <w:rsid w:val="50D25414"/>
    <w:rsid w:val="50D6427A"/>
    <w:rsid w:val="51412A24"/>
    <w:rsid w:val="51482015"/>
    <w:rsid w:val="51535E50"/>
    <w:rsid w:val="51574B3A"/>
    <w:rsid w:val="51575805"/>
    <w:rsid w:val="516A2B6B"/>
    <w:rsid w:val="518A163F"/>
    <w:rsid w:val="51C64593"/>
    <w:rsid w:val="51CB4A80"/>
    <w:rsid w:val="51D17082"/>
    <w:rsid w:val="521F583C"/>
    <w:rsid w:val="523B5BC2"/>
    <w:rsid w:val="52850885"/>
    <w:rsid w:val="52BD420B"/>
    <w:rsid w:val="52FD7858"/>
    <w:rsid w:val="52FF77EE"/>
    <w:rsid w:val="53101248"/>
    <w:rsid w:val="53286C69"/>
    <w:rsid w:val="535009CC"/>
    <w:rsid w:val="535154A7"/>
    <w:rsid w:val="53850FB2"/>
    <w:rsid w:val="53BE616B"/>
    <w:rsid w:val="53C971BA"/>
    <w:rsid w:val="541524CD"/>
    <w:rsid w:val="54510256"/>
    <w:rsid w:val="545976BF"/>
    <w:rsid w:val="54795C7E"/>
    <w:rsid w:val="54AC1C51"/>
    <w:rsid w:val="54B466C8"/>
    <w:rsid w:val="554051AD"/>
    <w:rsid w:val="555A6458"/>
    <w:rsid w:val="555B1131"/>
    <w:rsid w:val="557409DC"/>
    <w:rsid w:val="5589777F"/>
    <w:rsid w:val="559F32DB"/>
    <w:rsid w:val="55A05932"/>
    <w:rsid w:val="55B33446"/>
    <w:rsid w:val="55E42FA4"/>
    <w:rsid w:val="56084843"/>
    <w:rsid w:val="56282493"/>
    <w:rsid w:val="56392FD2"/>
    <w:rsid w:val="568874CE"/>
    <w:rsid w:val="568D3588"/>
    <w:rsid w:val="56BF603B"/>
    <w:rsid w:val="56D5188C"/>
    <w:rsid w:val="56E322E1"/>
    <w:rsid w:val="56FD047F"/>
    <w:rsid w:val="57376FBE"/>
    <w:rsid w:val="57963D81"/>
    <w:rsid w:val="57963E56"/>
    <w:rsid w:val="57A62EAD"/>
    <w:rsid w:val="57CD25CE"/>
    <w:rsid w:val="57E21F19"/>
    <w:rsid w:val="58A5600E"/>
    <w:rsid w:val="58B61FA2"/>
    <w:rsid w:val="58D35279"/>
    <w:rsid w:val="591A635A"/>
    <w:rsid w:val="591D295D"/>
    <w:rsid w:val="59465348"/>
    <w:rsid w:val="59DF140A"/>
    <w:rsid w:val="5A5B4ECE"/>
    <w:rsid w:val="5A9849BD"/>
    <w:rsid w:val="5AE54863"/>
    <w:rsid w:val="5B076556"/>
    <w:rsid w:val="5B081B2D"/>
    <w:rsid w:val="5B162869"/>
    <w:rsid w:val="5B320812"/>
    <w:rsid w:val="5B8C3DCE"/>
    <w:rsid w:val="5BB90294"/>
    <w:rsid w:val="5BED6CE2"/>
    <w:rsid w:val="5C195ADB"/>
    <w:rsid w:val="5C270B5A"/>
    <w:rsid w:val="5C596864"/>
    <w:rsid w:val="5CC3643D"/>
    <w:rsid w:val="5CCC52B2"/>
    <w:rsid w:val="5D237453"/>
    <w:rsid w:val="5D677890"/>
    <w:rsid w:val="5D8238FE"/>
    <w:rsid w:val="5D8C6EBF"/>
    <w:rsid w:val="5DAC07DC"/>
    <w:rsid w:val="5DBC7BD9"/>
    <w:rsid w:val="5DE1789F"/>
    <w:rsid w:val="5DEE728C"/>
    <w:rsid w:val="5DFA5220"/>
    <w:rsid w:val="5DFA6B87"/>
    <w:rsid w:val="5E024AAC"/>
    <w:rsid w:val="5E401669"/>
    <w:rsid w:val="5E6B678A"/>
    <w:rsid w:val="5E731EEF"/>
    <w:rsid w:val="5ED4009B"/>
    <w:rsid w:val="5EE7495D"/>
    <w:rsid w:val="5F0F2F37"/>
    <w:rsid w:val="5F185822"/>
    <w:rsid w:val="5F233F24"/>
    <w:rsid w:val="5F6153BB"/>
    <w:rsid w:val="5F8C5605"/>
    <w:rsid w:val="5F8C5F9E"/>
    <w:rsid w:val="601D49E2"/>
    <w:rsid w:val="604E66A5"/>
    <w:rsid w:val="60635EE8"/>
    <w:rsid w:val="606E1EDA"/>
    <w:rsid w:val="607E463E"/>
    <w:rsid w:val="608532A6"/>
    <w:rsid w:val="60AF3DB6"/>
    <w:rsid w:val="60FA7964"/>
    <w:rsid w:val="613827C8"/>
    <w:rsid w:val="616B0D5E"/>
    <w:rsid w:val="61750225"/>
    <w:rsid w:val="61C00531"/>
    <w:rsid w:val="62203EE1"/>
    <w:rsid w:val="6228558A"/>
    <w:rsid w:val="62443E46"/>
    <w:rsid w:val="625128FC"/>
    <w:rsid w:val="627B328D"/>
    <w:rsid w:val="6298104B"/>
    <w:rsid w:val="62A17850"/>
    <w:rsid w:val="62BB4CB6"/>
    <w:rsid w:val="62C46EE5"/>
    <w:rsid w:val="62F0541A"/>
    <w:rsid w:val="63073538"/>
    <w:rsid w:val="6317621B"/>
    <w:rsid w:val="635E1D55"/>
    <w:rsid w:val="637272BC"/>
    <w:rsid w:val="639C0AED"/>
    <w:rsid w:val="63AA6A15"/>
    <w:rsid w:val="63C21D26"/>
    <w:rsid w:val="643844C1"/>
    <w:rsid w:val="649B6E7E"/>
    <w:rsid w:val="64A034A8"/>
    <w:rsid w:val="64AA4D0D"/>
    <w:rsid w:val="64C3423A"/>
    <w:rsid w:val="64DF46E5"/>
    <w:rsid w:val="64F7646F"/>
    <w:rsid w:val="656A3512"/>
    <w:rsid w:val="657945EA"/>
    <w:rsid w:val="658A4929"/>
    <w:rsid w:val="659C73AD"/>
    <w:rsid w:val="65B53114"/>
    <w:rsid w:val="65B659D2"/>
    <w:rsid w:val="65ED2A1B"/>
    <w:rsid w:val="65F5475C"/>
    <w:rsid w:val="65FF0840"/>
    <w:rsid w:val="66060E59"/>
    <w:rsid w:val="660A4813"/>
    <w:rsid w:val="66AC02EF"/>
    <w:rsid w:val="66AE226F"/>
    <w:rsid w:val="67194EB4"/>
    <w:rsid w:val="678925BA"/>
    <w:rsid w:val="67A6773B"/>
    <w:rsid w:val="67A71BE2"/>
    <w:rsid w:val="67F50255"/>
    <w:rsid w:val="681234B1"/>
    <w:rsid w:val="682E1E99"/>
    <w:rsid w:val="68443288"/>
    <w:rsid w:val="688C3EFE"/>
    <w:rsid w:val="68C75203"/>
    <w:rsid w:val="68F354C1"/>
    <w:rsid w:val="68F45EE6"/>
    <w:rsid w:val="68F81D57"/>
    <w:rsid w:val="68FF7225"/>
    <w:rsid w:val="69131DE7"/>
    <w:rsid w:val="693319C6"/>
    <w:rsid w:val="694F6E53"/>
    <w:rsid w:val="699C5AC0"/>
    <w:rsid w:val="69C81AC5"/>
    <w:rsid w:val="69FC4F72"/>
    <w:rsid w:val="6A5E46A8"/>
    <w:rsid w:val="6A8C7A80"/>
    <w:rsid w:val="6ABC3835"/>
    <w:rsid w:val="6AC11E53"/>
    <w:rsid w:val="6ADA53CD"/>
    <w:rsid w:val="6B106767"/>
    <w:rsid w:val="6B431208"/>
    <w:rsid w:val="6B607C90"/>
    <w:rsid w:val="6B723B44"/>
    <w:rsid w:val="6BC5014E"/>
    <w:rsid w:val="6C3B499A"/>
    <w:rsid w:val="6C400016"/>
    <w:rsid w:val="6C766527"/>
    <w:rsid w:val="6CB43ACA"/>
    <w:rsid w:val="6CC77CEF"/>
    <w:rsid w:val="6CCE5E30"/>
    <w:rsid w:val="6CD526A0"/>
    <w:rsid w:val="6D041495"/>
    <w:rsid w:val="6D2B0E24"/>
    <w:rsid w:val="6D680945"/>
    <w:rsid w:val="6D6B65F4"/>
    <w:rsid w:val="6D951A00"/>
    <w:rsid w:val="6DBC24C5"/>
    <w:rsid w:val="6DC47760"/>
    <w:rsid w:val="6DD6199E"/>
    <w:rsid w:val="6E257B42"/>
    <w:rsid w:val="6E3D6EF7"/>
    <w:rsid w:val="6E6318E6"/>
    <w:rsid w:val="6EA26672"/>
    <w:rsid w:val="6EBE180C"/>
    <w:rsid w:val="6ECA6BC1"/>
    <w:rsid w:val="6ED726E3"/>
    <w:rsid w:val="6EEC3703"/>
    <w:rsid w:val="6EFB4D74"/>
    <w:rsid w:val="6F3F526C"/>
    <w:rsid w:val="6FAF76B7"/>
    <w:rsid w:val="6FFB60CB"/>
    <w:rsid w:val="70082791"/>
    <w:rsid w:val="70241D4E"/>
    <w:rsid w:val="7053588B"/>
    <w:rsid w:val="70852B02"/>
    <w:rsid w:val="708E421E"/>
    <w:rsid w:val="709A320E"/>
    <w:rsid w:val="70C1343C"/>
    <w:rsid w:val="70E54E2D"/>
    <w:rsid w:val="710F1C73"/>
    <w:rsid w:val="711C55FB"/>
    <w:rsid w:val="714E369E"/>
    <w:rsid w:val="719955D4"/>
    <w:rsid w:val="71D906FC"/>
    <w:rsid w:val="71FA0075"/>
    <w:rsid w:val="72026E5C"/>
    <w:rsid w:val="721C217C"/>
    <w:rsid w:val="72CA0DDA"/>
    <w:rsid w:val="72E56680"/>
    <w:rsid w:val="72EC0966"/>
    <w:rsid w:val="72F65E4D"/>
    <w:rsid w:val="730155C6"/>
    <w:rsid w:val="73146662"/>
    <w:rsid w:val="737A7DC2"/>
    <w:rsid w:val="73B64662"/>
    <w:rsid w:val="73BC19A2"/>
    <w:rsid w:val="73F37195"/>
    <w:rsid w:val="747E6B03"/>
    <w:rsid w:val="74996745"/>
    <w:rsid w:val="74D131EA"/>
    <w:rsid w:val="750F5791"/>
    <w:rsid w:val="7513767B"/>
    <w:rsid w:val="752207B4"/>
    <w:rsid w:val="755002B7"/>
    <w:rsid w:val="75597EAB"/>
    <w:rsid w:val="756E095B"/>
    <w:rsid w:val="757342E4"/>
    <w:rsid w:val="75810F02"/>
    <w:rsid w:val="75923D16"/>
    <w:rsid w:val="75BF376D"/>
    <w:rsid w:val="766C19CA"/>
    <w:rsid w:val="768502A5"/>
    <w:rsid w:val="76C3672A"/>
    <w:rsid w:val="77225AD2"/>
    <w:rsid w:val="7740416E"/>
    <w:rsid w:val="776F156C"/>
    <w:rsid w:val="77944D3E"/>
    <w:rsid w:val="77A82AF8"/>
    <w:rsid w:val="77F44E28"/>
    <w:rsid w:val="78220ADF"/>
    <w:rsid w:val="78436B85"/>
    <w:rsid w:val="78443346"/>
    <w:rsid w:val="784A49FB"/>
    <w:rsid w:val="7858071D"/>
    <w:rsid w:val="785C0913"/>
    <w:rsid w:val="788F5AC6"/>
    <w:rsid w:val="78BB7A11"/>
    <w:rsid w:val="78DD4E0E"/>
    <w:rsid w:val="792E2FE7"/>
    <w:rsid w:val="794C1744"/>
    <w:rsid w:val="79A027FB"/>
    <w:rsid w:val="79A64F84"/>
    <w:rsid w:val="79B745C6"/>
    <w:rsid w:val="79C770F7"/>
    <w:rsid w:val="7A3F43E6"/>
    <w:rsid w:val="7A674C36"/>
    <w:rsid w:val="7ABC6D2F"/>
    <w:rsid w:val="7AE1408A"/>
    <w:rsid w:val="7AE51C13"/>
    <w:rsid w:val="7AE83ABA"/>
    <w:rsid w:val="7B1812F9"/>
    <w:rsid w:val="7B6C672B"/>
    <w:rsid w:val="7B8B72B2"/>
    <w:rsid w:val="7BD23232"/>
    <w:rsid w:val="7BEC3212"/>
    <w:rsid w:val="7BF5313C"/>
    <w:rsid w:val="7C32269D"/>
    <w:rsid w:val="7C9D7E92"/>
    <w:rsid w:val="7CF20F99"/>
    <w:rsid w:val="7D0209D3"/>
    <w:rsid w:val="7D321335"/>
    <w:rsid w:val="7D8B51E9"/>
    <w:rsid w:val="7D994B05"/>
    <w:rsid w:val="7DBF6D97"/>
    <w:rsid w:val="7DE03B14"/>
    <w:rsid w:val="7E21482D"/>
    <w:rsid w:val="7E4F1A65"/>
    <w:rsid w:val="7E977D02"/>
    <w:rsid w:val="7F007474"/>
    <w:rsid w:val="7F2D567C"/>
    <w:rsid w:val="7F485B22"/>
    <w:rsid w:val="7F53572E"/>
    <w:rsid w:val="7F541B50"/>
    <w:rsid w:val="7F636B22"/>
    <w:rsid w:val="7F7E4DEB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6BCF"/>
  <w15:docId w15:val="{856A5BE3-4C8B-4994-9C5D-E433E9B18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iPriority="0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eastAsia="Batang"/>
      <w:b/>
      <w:bCs/>
      <w:sz w:val="21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qFormat/>
    <w:rPr>
      <w:sz w:val="20"/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8">
    <w:name w:val="Body Text Indent"/>
    <w:basedOn w:val="a"/>
    <w:link w:val="Char3"/>
    <w:uiPriority w:val="99"/>
    <w:unhideWhenUsed/>
    <w:qFormat/>
    <w:pPr>
      <w:spacing w:after="120"/>
      <w:ind w:leftChars="200" w:left="420"/>
    </w:pPr>
  </w:style>
  <w:style w:type="paragraph" w:styleId="a9">
    <w:name w:val="Plain Text"/>
    <w:basedOn w:val="a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a">
    <w:name w:val="Date"/>
    <w:basedOn w:val="a"/>
    <w:next w:val="a"/>
    <w:link w:val="Char5"/>
    <w:uiPriority w:val="99"/>
    <w:unhideWhenUsed/>
    <w:qFormat/>
    <w:pPr>
      <w:ind w:leftChars="2500" w:left="100"/>
    </w:pPr>
  </w:style>
  <w:style w:type="paragraph" w:styleId="ab">
    <w:name w:val="Balloon Text"/>
    <w:basedOn w:val="a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c">
    <w:name w:val="footer"/>
    <w:basedOn w:val="a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d">
    <w:name w:val="header"/>
    <w:basedOn w:val="a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e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0">
    <w:name w:val="annotation subject"/>
    <w:basedOn w:val="a6"/>
    <w:next w:val="a6"/>
    <w:link w:val="Char9"/>
    <w:uiPriority w:val="99"/>
    <w:unhideWhenUsed/>
    <w:qFormat/>
    <w:rPr>
      <w:b/>
      <w:bCs/>
    </w:rPr>
  </w:style>
  <w:style w:type="table" w:styleId="af1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22"/>
    <w:qFormat/>
    <w:rPr>
      <w:b/>
    </w:rPr>
  </w:style>
  <w:style w:type="character" w:styleId="af3">
    <w:name w:val="endnote reference"/>
    <w:uiPriority w:val="99"/>
    <w:unhideWhenUsed/>
    <w:qFormat/>
    <w:rPr>
      <w:vertAlign w:val="superscript"/>
    </w:rPr>
  </w:style>
  <w:style w:type="character" w:styleId="af4">
    <w:name w:val="page number"/>
    <w:basedOn w:val="a0"/>
    <w:semiHidden/>
    <w:qFormat/>
  </w:style>
  <w:style w:type="character" w:styleId="af5">
    <w:name w:val="FollowedHyperlink"/>
    <w:basedOn w:val="a0"/>
    <w:uiPriority w:val="99"/>
    <w:semiHidden/>
    <w:unhideWhenUsed/>
    <w:qFormat/>
    <w:rPr>
      <w:color w:val="666666"/>
      <w:u w:val="none"/>
    </w:rPr>
  </w:style>
  <w:style w:type="character" w:styleId="af6">
    <w:name w:val="Emphasis"/>
    <w:basedOn w:val="a0"/>
    <w:uiPriority w:val="20"/>
    <w:qFormat/>
  </w:style>
  <w:style w:type="character" w:styleId="HTML">
    <w:name w:val="HTML Definition"/>
    <w:basedOn w:val="a0"/>
    <w:uiPriority w:val="99"/>
    <w:semiHidden/>
    <w:unhideWhenUsed/>
    <w:qFormat/>
  </w:style>
  <w:style w:type="character" w:styleId="HTML0">
    <w:name w:val="HTML Acronym"/>
    <w:basedOn w:val="a0"/>
    <w:uiPriority w:val="99"/>
    <w:semiHidden/>
    <w:unhideWhenUsed/>
    <w:qFormat/>
  </w:style>
  <w:style w:type="character" w:styleId="HTML1">
    <w:name w:val="HTML Variable"/>
    <w:basedOn w:val="a0"/>
    <w:uiPriority w:val="99"/>
    <w:semiHidden/>
    <w:unhideWhenUsed/>
    <w:qFormat/>
  </w:style>
  <w:style w:type="character" w:styleId="af7">
    <w:name w:val="Hyperlink"/>
    <w:uiPriority w:val="99"/>
    <w:unhideWhenUsed/>
    <w:qFormat/>
    <w:rPr>
      <w:color w:val="0000FF"/>
      <w:u w:val="single"/>
    </w:rPr>
  </w:style>
  <w:style w:type="character" w:styleId="HTML2">
    <w:name w:val="HTML Code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af8">
    <w:name w:val="annotation reference"/>
    <w:uiPriority w:val="99"/>
    <w:unhideWhenUsed/>
    <w:qFormat/>
    <w:rPr>
      <w:sz w:val="16"/>
      <w:szCs w:val="16"/>
    </w:rPr>
  </w:style>
  <w:style w:type="character" w:styleId="HTML3">
    <w:name w:val="HTML Cite"/>
    <w:basedOn w:val="a0"/>
    <w:uiPriority w:val="99"/>
    <w:semiHidden/>
    <w:unhideWhenUsed/>
    <w:qFormat/>
  </w:style>
  <w:style w:type="character" w:customStyle="1" w:styleId="Char6">
    <w:name w:val="批注框文本 Char"/>
    <w:link w:val="ab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8">
    <w:name w:val="页眉 Char"/>
    <w:link w:val="ad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批注文字 Char"/>
    <w:basedOn w:val="a0"/>
    <w:link w:val="a6"/>
    <w:uiPriority w:val="99"/>
    <w:qFormat/>
  </w:style>
  <w:style w:type="character" w:customStyle="1" w:styleId="Char9">
    <w:name w:val="批注主题 Char"/>
    <w:link w:val="af0"/>
    <w:uiPriority w:val="99"/>
    <w:semiHidden/>
    <w:qFormat/>
    <w:rPr>
      <w:b/>
      <w:bCs/>
    </w:rPr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9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7">
    <w:name w:val="页脚 Char"/>
    <w:link w:val="ac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rFonts w:eastAsia="Batang"/>
      <w:b/>
      <w:bCs/>
      <w:sz w:val="21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5">
    <w:name w:val="日期 Char"/>
    <w:link w:val="aa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4">
    <w:name w:val="纯文本 Char"/>
    <w:link w:val="a9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3">
    <w:name w:val="正文文本缩进 Char"/>
    <w:link w:val="a8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e"/>
    <w:link w:val="B10"/>
    <w:qFormat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left="720"/>
      <w:contextualSpacing/>
    </w:p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Style2">
    <w:name w:val="_Style 2"/>
    <w:basedOn w:val="a"/>
    <w:uiPriority w:val="34"/>
    <w:qFormat/>
    <w:pPr>
      <w:ind w:leftChars="400" w:left="840"/>
    </w:pPr>
  </w:style>
  <w:style w:type="paragraph" w:styleId="afa">
    <w:name w:val="List Paragraph"/>
    <w:basedOn w:val="a"/>
    <w:uiPriority w:val="99"/>
    <w:qFormat/>
    <w:pPr>
      <w:ind w:firstLineChars="200" w:firstLine="420"/>
    </w:p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</w:rPr>
  </w:style>
  <w:style w:type="paragraph" w:customStyle="1" w:styleId="3GPPHeader">
    <w:name w:val="3GPP_Header"/>
    <w:basedOn w:val="a7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szCs w:val="20"/>
    </w:rPr>
  </w:style>
  <w:style w:type="character" w:customStyle="1" w:styleId="focus">
    <w:name w:val="focus"/>
    <w:basedOn w:val="a0"/>
    <w:qFormat/>
  </w:style>
  <w:style w:type="paragraph" w:customStyle="1" w:styleId="References">
    <w:name w:val="References"/>
    <w:basedOn w:val="a"/>
    <w:qFormat/>
    <w:pPr>
      <w:tabs>
        <w:tab w:val="left" w:pos="360"/>
      </w:tabs>
      <w:spacing w:beforeLines="50" w:before="50" w:afterLines="50" w:after="60" w:line="259" w:lineRule="auto"/>
      <w:ind w:left="360" w:hanging="360"/>
      <w:jc w:val="both"/>
    </w:pPr>
    <w:rPr>
      <w:kern w:val="2"/>
      <w:sz w:val="21"/>
      <w:szCs w:val="16"/>
    </w:rPr>
  </w:style>
  <w:style w:type="paragraph" w:styleId="afb">
    <w:name w:val="Revision"/>
    <w:hidden/>
    <w:uiPriority w:val="99"/>
    <w:semiHidden/>
    <w:rsid w:val="009D1CF1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3D7-F6C1-473F-BF2D-B7EDC4E78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1091</Words>
  <Characters>6221</Characters>
  <Application>Microsoft Office Word</Application>
  <DocSecurity>0</DocSecurity>
  <Lines>51</Lines>
  <Paragraphs>14</Paragraphs>
  <ScaleCrop>false</ScaleCrop>
  <Company>HP</Company>
  <LinksUpToDate>false</LinksUpToDate>
  <CharactersWithSpaces>7298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9</cp:revision>
  <dcterms:created xsi:type="dcterms:W3CDTF">2021-05-07T01:28:00Z</dcterms:created>
  <dcterms:modified xsi:type="dcterms:W3CDTF">2021-05-10T01:36:00Z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